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1126A" w14:textId="2E1FE239" w:rsidR="00F65FC9" w:rsidRDefault="00F65FC9">
      <w:pPr>
        <w:spacing w:before="0" w:after="0" w:line="280" w:lineRule="atLeast"/>
        <w:jc w:val="left"/>
        <w:rPr>
          <w:i/>
          <w:iCs/>
          <w:color w:val="FF0000"/>
        </w:rPr>
      </w:pPr>
    </w:p>
    <w:p w14:paraId="15D196E9" w14:textId="77777777" w:rsidR="003642BE" w:rsidRDefault="003642BE" w:rsidP="00F65FC9">
      <w:pPr>
        <w:pStyle w:val="Titre"/>
      </w:pPr>
    </w:p>
    <w:p w14:paraId="51D3C36F" w14:textId="74E52537" w:rsidR="00F65FC9" w:rsidRPr="00AB226A" w:rsidRDefault="00F65FC9" w:rsidP="00F65FC9">
      <w:pPr>
        <w:pStyle w:val="Titre"/>
      </w:pPr>
      <w:r w:rsidRPr="00AB226A">
        <w:t>Consultation publique</w:t>
      </w:r>
    </w:p>
    <w:p w14:paraId="43FD5244" w14:textId="77777777" w:rsidR="00F65FC9" w:rsidRPr="00AB226A" w:rsidRDefault="00F65FC9" w:rsidP="00F65FC9">
      <w:pPr>
        <w:pStyle w:val="Sous-titre"/>
      </w:pPr>
      <w:r w:rsidRPr="008973B4">
        <w:t xml:space="preserve">Projet </w:t>
      </w:r>
      <w:bookmarkStart w:id="0" w:name="_Hlk118721854"/>
      <w:r w:rsidRPr="008973B4">
        <w:t>de lignes directrices relatives à</w:t>
      </w:r>
      <w:r w:rsidRPr="00AB226A">
        <w:t xml:space="preserve"> </w:t>
      </w:r>
      <w:r>
        <w:t>la protection des informations relevant du secret des affaires</w:t>
      </w:r>
      <w:bookmarkEnd w:id="0"/>
    </w:p>
    <w:p w14:paraId="6849C57B" w14:textId="77777777" w:rsidR="00F65FC9" w:rsidRPr="00AB226A" w:rsidRDefault="00F65FC9" w:rsidP="00F65FC9"/>
    <w:p w14:paraId="7129E429" w14:textId="6E10D1F6" w:rsidR="00F65FC9" w:rsidRPr="008E1721" w:rsidRDefault="00F65FC9" w:rsidP="00F65FC9">
      <w:r w:rsidRPr="008E1721">
        <w:t>Début :</w:t>
      </w:r>
      <w:r w:rsidRPr="008E1721">
        <w:rPr>
          <w:b/>
        </w:rPr>
        <w:t xml:space="preserve"> </w:t>
      </w:r>
      <w:r w:rsidR="00251246">
        <w:rPr>
          <w:b/>
        </w:rPr>
        <w:t>20</w:t>
      </w:r>
      <w:r w:rsidR="003642BE" w:rsidRPr="008E1721">
        <w:rPr>
          <w:b/>
        </w:rPr>
        <w:t xml:space="preserve"> janvier 2023</w:t>
      </w:r>
    </w:p>
    <w:p w14:paraId="6F22E8FC" w14:textId="1653C8C6" w:rsidR="00F65FC9" w:rsidRPr="00AB226A" w:rsidRDefault="00F65FC9" w:rsidP="00F65FC9">
      <w:r w:rsidRPr="008E1721">
        <w:t xml:space="preserve">Fin : </w:t>
      </w:r>
      <w:r w:rsidR="00251246">
        <w:rPr>
          <w:b/>
        </w:rPr>
        <w:t>20</w:t>
      </w:r>
      <w:r w:rsidR="00251246" w:rsidRPr="008E1721">
        <w:rPr>
          <w:b/>
        </w:rPr>
        <w:t xml:space="preserve"> </w:t>
      </w:r>
      <w:r w:rsidR="003642BE" w:rsidRPr="008E1721">
        <w:rPr>
          <w:b/>
        </w:rPr>
        <w:t>mars 2023</w:t>
      </w:r>
    </w:p>
    <w:p w14:paraId="29510190" w14:textId="77777777" w:rsidR="00F65FC9" w:rsidRPr="00AB226A" w:rsidRDefault="00F65FC9" w:rsidP="00F65FC9">
      <w:pPr>
        <w:spacing w:before="0"/>
        <w:rPr>
          <w:rFonts w:eastAsiaTheme="majorEastAsia" w:cstheme="majorBidi"/>
          <w:bCs/>
          <w:color w:val="878787" w:themeColor="text2"/>
          <w:szCs w:val="26"/>
        </w:rPr>
      </w:pPr>
    </w:p>
    <w:p w14:paraId="23B5A816" w14:textId="77777777" w:rsidR="00F65FC9" w:rsidRPr="00AB226A" w:rsidRDefault="00F65FC9" w:rsidP="00F65FC9">
      <w:pPr>
        <w:spacing w:before="0"/>
        <w:rPr>
          <w:rFonts w:eastAsiaTheme="majorEastAsia" w:cstheme="majorBidi"/>
          <w:bCs/>
          <w:color w:val="878787" w:themeColor="text2"/>
          <w:szCs w:val="26"/>
        </w:rPr>
      </w:pPr>
    </w:p>
    <w:p w14:paraId="0AFE255E" w14:textId="77777777" w:rsidR="00F65FC9" w:rsidRPr="00AB226A" w:rsidRDefault="00F65FC9" w:rsidP="00F65FC9">
      <w:pPr>
        <w:spacing w:before="0"/>
        <w:rPr>
          <w:rFonts w:eastAsiaTheme="majorEastAsia" w:cstheme="majorBidi"/>
          <w:bCs/>
          <w:color w:val="878787" w:themeColor="text2"/>
          <w:szCs w:val="26"/>
        </w:rPr>
      </w:pPr>
    </w:p>
    <w:p w14:paraId="52EC44AA" w14:textId="77777777" w:rsidR="00F65FC9" w:rsidRPr="00AB226A" w:rsidRDefault="00F65FC9" w:rsidP="00F65FC9">
      <w:pPr>
        <w:pBdr>
          <w:bottom w:val="single" w:sz="4" w:space="1" w:color="263561"/>
        </w:pBdr>
        <w:tabs>
          <w:tab w:val="left" w:pos="2674"/>
        </w:tabs>
        <w:spacing w:before="0"/>
      </w:pPr>
      <w:r w:rsidRPr="00AB226A">
        <w:tab/>
      </w:r>
    </w:p>
    <w:p w14:paraId="4D130C77" w14:textId="77777777" w:rsidR="00F65FC9" w:rsidRPr="00AB226A" w:rsidRDefault="00F65FC9" w:rsidP="00F65FC9">
      <w:pPr>
        <w:pStyle w:val="Sous-titre"/>
      </w:pPr>
      <w:r w:rsidRPr="00AB226A">
        <w:t>Contexte</w:t>
      </w:r>
    </w:p>
    <w:p w14:paraId="6ED221D8" w14:textId="0DF7CEF4" w:rsidR="00F65FC9" w:rsidRPr="008D241E" w:rsidRDefault="00F65FC9" w:rsidP="00F65FC9">
      <w:pPr>
        <w:pBdr>
          <w:bottom w:val="single" w:sz="4" w:space="1" w:color="263561"/>
        </w:pBdr>
      </w:pPr>
      <w:r>
        <w:t xml:space="preserve">L’article L.1261-2 du code des transports </w:t>
      </w:r>
      <w:r w:rsidR="00251246">
        <w:t xml:space="preserve">dispose </w:t>
      </w:r>
      <w:r w:rsidR="0010151F">
        <w:t xml:space="preserve">que les propositions, avis et décisions de l'Autorité de régulation des transports (ci-après </w:t>
      </w:r>
      <w:proofErr w:type="gramStart"/>
      <w:r w:rsidR="0010151F">
        <w:t>l’ «</w:t>
      </w:r>
      <w:proofErr w:type="gramEnd"/>
      <w:r w:rsidR="0010151F">
        <w:t> Autorité ») sont motivés et rendus publics, « </w:t>
      </w:r>
      <w:r w:rsidR="0010151F" w:rsidRPr="0010151F">
        <w:rPr>
          <w:i/>
          <w:iCs/>
        </w:rPr>
        <w:t>sous réserve</w:t>
      </w:r>
      <w:r w:rsidR="0010151F">
        <w:rPr>
          <w:i/>
          <w:iCs/>
        </w:rPr>
        <w:t xml:space="preserve"> des</w:t>
      </w:r>
      <w:r w:rsidR="0010151F">
        <w:t xml:space="preserve"> </w:t>
      </w:r>
      <w:r w:rsidRPr="00757BD3">
        <w:rPr>
          <w:i/>
          <w:iCs/>
        </w:rPr>
        <w:t>secrets protégés par la loi</w:t>
      </w:r>
      <w:r>
        <w:t xml:space="preserve"> ». </w:t>
      </w:r>
      <w:r w:rsidR="0010151F">
        <w:t>Parmi les secrets ainsi protégés figurent</w:t>
      </w:r>
      <w:r>
        <w:t xml:space="preserve"> </w:t>
      </w:r>
      <w:r w:rsidR="0010151F">
        <w:t>l</w:t>
      </w:r>
      <w:r>
        <w:t>es données relevant du secret des affaires, prévu par la d</w:t>
      </w:r>
      <w:r w:rsidRPr="008D241E">
        <w:t>irective</w:t>
      </w:r>
      <w:r w:rsidR="003642BE">
        <w:t> </w:t>
      </w:r>
      <w:r w:rsidRPr="008D241E">
        <w:t>(UE)</w:t>
      </w:r>
      <w:r w:rsidR="003642BE">
        <w:t> </w:t>
      </w:r>
      <w:r w:rsidRPr="008D241E">
        <w:t xml:space="preserve">2016/943 du Parlement européen et du Conseil du 8 juin 2016 </w:t>
      </w:r>
      <w:r w:rsidRPr="00912A63">
        <w:rPr>
          <w:i/>
          <w:iCs/>
        </w:rPr>
        <w:t>sur la protection des savoir-faire et des informations commerciales non divulgués (secrets d'affaires) contre l'obtention, l'utilisation et la divulgation illicit</w:t>
      </w:r>
      <w:r>
        <w:rPr>
          <w:i/>
          <w:iCs/>
        </w:rPr>
        <w:t>es</w:t>
      </w:r>
      <w:r>
        <w:t>, et</w:t>
      </w:r>
      <w:r w:rsidRPr="008D241E">
        <w:t xml:space="preserve"> </w:t>
      </w:r>
      <w:r>
        <w:t>défini à l’article L. 151-1 du code de commerce.</w:t>
      </w:r>
    </w:p>
    <w:p w14:paraId="0E695BE6" w14:textId="4A2F95AF" w:rsidR="00F65FC9" w:rsidRDefault="00F65FC9" w:rsidP="00F65FC9">
      <w:pPr>
        <w:pBdr>
          <w:bottom w:val="single" w:sz="4" w:space="1" w:color="263561"/>
        </w:pBdr>
      </w:pPr>
      <w:r>
        <w:t>Le présent document a pour objet de partager avec les parties prenantes les modalités de mise en œuvre de cette protection</w:t>
      </w:r>
      <w:r w:rsidR="0009481D">
        <w:t xml:space="preserve"> du secret des affaires</w:t>
      </w:r>
      <w:r>
        <w:t xml:space="preserve">. L’Autorité le soumet à la consultation publique afin de recueillir l’avis des parties prenantes sur </w:t>
      </w:r>
      <w:r w:rsidR="00757BD3">
        <w:t>ce projet de lignes directrices</w:t>
      </w:r>
      <w:r>
        <w:t>.</w:t>
      </w:r>
    </w:p>
    <w:p w14:paraId="7AF746EA" w14:textId="7B2603B1" w:rsidR="00F65FC9" w:rsidRPr="00AB226A" w:rsidRDefault="00F65FC9" w:rsidP="00F65FC9">
      <w:pPr>
        <w:pBdr>
          <w:bottom w:val="single" w:sz="4" w:space="1" w:color="263561"/>
        </w:pBdr>
      </w:pPr>
    </w:p>
    <w:p w14:paraId="7B688055" w14:textId="77777777" w:rsidR="00F65FC9" w:rsidRPr="00AB226A" w:rsidRDefault="00F65FC9" w:rsidP="00F65FC9"/>
    <w:p w14:paraId="73102A7F" w14:textId="77777777" w:rsidR="00F65FC9" w:rsidRPr="00AB226A" w:rsidRDefault="00F65FC9" w:rsidP="00F65FC9">
      <w:pPr>
        <w:spacing w:before="0" w:after="0" w:line="280" w:lineRule="atLeast"/>
        <w:jc w:val="left"/>
        <w:rPr>
          <w:rFonts w:eastAsiaTheme="majorEastAsia" w:cstheme="majorBidi"/>
          <w:color w:val="878787" w:themeColor="text2"/>
          <w:spacing w:val="5"/>
          <w:kern w:val="28"/>
          <w:sz w:val="24"/>
          <w:szCs w:val="52"/>
        </w:rPr>
      </w:pPr>
      <w:r w:rsidRPr="00AB226A">
        <w:br w:type="page"/>
      </w:r>
    </w:p>
    <w:p w14:paraId="4E3B4073" w14:textId="77777777" w:rsidR="00F65FC9" w:rsidRPr="00AB226A" w:rsidRDefault="00F65FC9" w:rsidP="00F65FC9">
      <w:pPr>
        <w:pStyle w:val="Sous-titre"/>
      </w:pPr>
      <w:r w:rsidRPr="00AB226A">
        <w:lastRenderedPageBreak/>
        <w:t>Objet et modalités de la consultation publique</w:t>
      </w:r>
    </w:p>
    <w:p w14:paraId="52244E6C" w14:textId="76CB2295" w:rsidR="00F65FC9" w:rsidRDefault="003642BE" w:rsidP="00F65FC9">
      <w:r>
        <w:t xml:space="preserve">La présente consultation publique </w:t>
      </w:r>
      <w:r w:rsidR="00F65FC9" w:rsidRPr="00AB226A">
        <w:t xml:space="preserve">a pour objet </w:t>
      </w:r>
      <w:r w:rsidR="00073497">
        <w:t>un</w:t>
      </w:r>
      <w:r w:rsidR="00757BD3">
        <w:t xml:space="preserve"> projet de</w:t>
      </w:r>
      <w:r w:rsidR="00F65FC9">
        <w:t xml:space="preserve"> lignes directrices </w:t>
      </w:r>
      <w:r w:rsidR="00073497">
        <w:t>relatives à la</w:t>
      </w:r>
      <w:r w:rsidR="00F65FC9">
        <w:t xml:space="preserve"> protection des informations relevant du secret des affaires</w:t>
      </w:r>
      <w:r>
        <w:t xml:space="preserve">. Celui-ci vise à préciser les modalités de mise en œuvre </w:t>
      </w:r>
      <w:r w:rsidR="00073497">
        <w:t xml:space="preserve">des règles prévues par la loi et leur déclinaison pratique prévue </w:t>
      </w:r>
      <w:r w:rsidR="00F65FC9">
        <w:t>par le règlement intérieur de l’Autorité</w:t>
      </w:r>
      <w:r w:rsidR="00F65FC9">
        <w:rPr>
          <w:rStyle w:val="Appelnotedebasdep"/>
        </w:rPr>
        <w:footnoteReference w:id="2"/>
      </w:r>
      <w:r w:rsidR="00073497">
        <w:t>.</w:t>
      </w:r>
    </w:p>
    <w:p w14:paraId="55E16C7C" w14:textId="77777777" w:rsidR="00F65FC9" w:rsidRPr="00AB226A" w:rsidRDefault="00F65FC9" w:rsidP="00F65FC9">
      <w:r w:rsidRPr="00AB226A">
        <w:t>Les personnes intéressées peuvent apporter toutes les observations qu’elles souhaitent sur le projet de lignes directrices et les problématiques qui y sont exposées.</w:t>
      </w:r>
    </w:p>
    <w:p w14:paraId="10624439" w14:textId="287242C5" w:rsidR="00F65FC9" w:rsidRPr="00AB226A" w:rsidRDefault="00F65FC9" w:rsidP="00F65FC9">
      <w:r w:rsidRPr="00AB226A">
        <w:rPr>
          <w:rFonts w:eastAsia="Franklin Gothic Book"/>
        </w:rPr>
        <w:t xml:space="preserve">Les observations sur le présent </w:t>
      </w:r>
      <w:r w:rsidRPr="008E1721">
        <w:rPr>
          <w:rFonts w:eastAsia="Franklin Gothic Book"/>
        </w:rPr>
        <w:t xml:space="preserve">document, ainsi que toutes contributions </w:t>
      </w:r>
      <w:r w:rsidR="00F14F77">
        <w:rPr>
          <w:rFonts w:eastAsia="Franklin Gothic Book"/>
        </w:rPr>
        <w:t>de nature à</w:t>
      </w:r>
      <w:r w:rsidRPr="008E1721">
        <w:rPr>
          <w:rFonts w:eastAsia="Franklin Gothic Book"/>
        </w:rPr>
        <w:t xml:space="preserve"> éclairer l’Autorité, peuvent être transmises jusqu’au </w:t>
      </w:r>
      <w:r w:rsidR="00251246">
        <w:rPr>
          <w:rFonts w:eastAsia="Franklin Gothic Book"/>
        </w:rPr>
        <w:t>20</w:t>
      </w:r>
      <w:r w:rsidR="00073497" w:rsidRPr="008E1721">
        <w:rPr>
          <w:rFonts w:eastAsia="Franklin Gothic Book"/>
        </w:rPr>
        <w:t xml:space="preserve"> mars 2023</w:t>
      </w:r>
      <w:r w:rsidRPr="008E1721">
        <w:rPr>
          <w:rFonts w:eastAsia="Franklin Gothic Book"/>
        </w:rPr>
        <w:t xml:space="preserve">, par </w:t>
      </w:r>
      <w:r w:rsidR="00AB24F9" w:rsidRPr="008E1721">
        <w:rPr>
          <w:rFonts w:eastAsia="Franklin Gothic Book"/>
        </w:rPr>
        <w:t xml:space="preserve">courriel </w:t>
      </w:r>
      <w:r w:rsidRPr="008E1721">
        <w:rPr>
          <w:rFonts w:eastAsia="Franklin Gothic Book"/>
        </w:rPr>
        <w:t xml:space="preserve">: </w:t>
      </w:r>
      <w:hyperlink r:id="rId11" w:history="1">
        <w:r w:rsidRPr="008E1721">
          <w:rPr>
            <w:rStyle w:val="Lienhypertexte"/>
            <w:rFonts w:eastAsia="Franklin Gothic Book"/>
          </w:rPr>
          <w:t>consultation.publique@autorite-transports.fr</w:t>
        </w:r>
      </w:hyperlink>
      <w:r>
        <w:rPr>
          <w:rFonts w:eastAsia="Franklin Gothic Book"/>
          <w:color w:val="6C8A99"/>
          <w:u w:val="single"/>
        </w:rPr>
        <w:t>.</w:t>
      </w:r>
    </w:p>
    <w:p w14:paraId="40EA2943" w14:textId="4AA43A89" w:rsidR="00F65FC9" w:rsidRDefault="00451707" w:rsidP="00F65FC9">
      <w:r>
        <w:t xml:space="preserve">L’Autorité </w:t>
      </w:r>
      <w:r w:rsidR="00F65FC9" w:rsidRPr="00AB226A">
        <w:t>se réserve le droit de publier une synthèse</w:t>
      </w:r>
      <w:r w:rsidR="00044ABE">
        <w:t xml:space="preserve"> </w:t>
      </w:r>
      <w:r w:rsidR="00F65FC9" w:rsidRPr="00AB226A">
        <w:t>des contributions</w:t>
      </w:r>
      <w:r w:rsidR="00044ABE">
        <w:t xml:space="preserve"> qui lui auront été transmises ainsi que les contributions elles-mêmes, à l’exclusion des parties couvertes par un secret protégé par la loi et, le cas échéant, sous réserve des passages que les contributeurs souhaiteraient garder confidentiels.</w:t>
      </w:r>
    </w:p>
    <w:p w14:paraId="2984D962" w14:textId="699D36FF" w:rsidR="00E279B9" w:rsidRPr="00AB226A" w:rsidRDefault="00757BD3" w:rsidP="00F65FC9">
      <w:r>
        <w:t>À</w:t>
      </w:r>
      <w:r w:rsidR="00E279B9">
        <w:t xml:space="preserve"> cette fin, les contributeurs sont invités à indiquer précisément les éléments qu’ils considèrent devoir être couverts par un secret protégé par la loi.</w:t>
      </w:r>
    </w:p>
    <w:p w14:paraId="723DB5D8" w14:textId="77777777" w:rsidR="00F65FC9" w:rsidRPr="00AB226A" w:rsidRDefault="00F65FC9" w:rsidP="00F65FC9">
      <w:pPr>
        <w:pStyle w:val="Titre"/>
        <w:rPr>
          <w:rFonts w:eastAsiaTheme="minorHAnsi" w:cs="Times New Roman"/>
          <w:b w:val="0"/>
          <w:color w:val="auto"/>
          <w:sz w:val="21"/>
          <w:szCs w:val="20"/>
        </w:rPr>
      </w:pPr>
    </w:p>
    <w:p w14:paraId="44761CC0" w14:textId="77777777" w:rsidR="00F65FC9" w:rsidRPr="00AB226A" w:rsidRDefault="00F65FC9" w:rsidP="00F65FC9">
      <w:pPr>
        <w:pStyle w:val="Sous-titre"/>
        <w:rPr>
          <w:rFonts w:eastAsiaTheme="minorHAnsi" w:cs="Times New Roman"/>
          <w:color w:val="auto"/>
          <w:spacing w:val="0"/>
          <w:sz w:val="21"/>
          <w:szCs w:val="20"/>
        </w:rPr>
      </w:pPr>
      <w:r w:rsidRPr="00AB226A">
        <w:t>Références</w:t>
      </w:r>
    </w:p>
    <w:p w14:paraId="0239C034" w14:textId="296AB757" w:rsidR="00F65FC9" w:rsidRPr="00912A63" w:rsidRDefault="00F65FC9" w:rsidP="00F65FC9">
      <w:pPr>
        <w:rPr>
          <w:szCs w:val="21"/>
          <w:u w:val="single"/>
        </w:rPr>
      </w:pPr>
      <w:r w:rsidRPr="00912A63">
        <w:rPr>
          <w:u w:val="single"/>
        </w:rPr>
        <w:t xml:space="preserve">Directive </w:t>
      </w:r>
      <w:bookmarkStart w:id="1" w:name="_Hlk118721703"/>
      <w:r w:rsidRPr="00912A63">
        <w:rPr>
          <w:u w:val="single"/>
        </w:rPr>
        <w:t>(UE) 2016/943 du Parlement européen et du Conseil du 8 juin 2016 sur la protection des savoir-faire et des informations commerciales non divulgués (secrets d'affaires) contre l'obtention, l'utilisation et la divulgation illicites</w:t>
      </w:r>
      <w:bookmarkEnd w:id="1"/>
    </w:p>
    <w:p w14:paraId="1F5E020E" w14:textId="41F8439B" w:rsidR="00F65FC9" w:rsidRPr="00F65FC9" w:rsidRDefault="00F65FC9" w:rsidP="00F65FC9">
      <w:pPr>
        <w:rPr>
          <w:u w:val="single"/>
        </w:rPr>
      </w:pPr>
      <w:r w:rsidRPr="00AB226A">
        <w:rPr>
          <w:u w:val="single"/>
        </w:rPr>
        <w:t xml:space="preserve">Code </w:t>
      </w:r>
      <w:r>
        <w:rPr>
          <w:u w:val="single"/>
        </w:rPr>
        <w:t xml:space="preserve">de commerce : </w:t>
      </w:r>
      <w:r>
        <w:t>Article</w:t>
      </w:r>
      <w:r w:rsidR="007A3FEB">
        <w:t>s</w:t>
      </w:r>
      <w:r>
        <w:t xml:space="preserve"> L.151-1</w:t>
      </w:r>
      <w:r w:rsidR="007A3FEB">
        <w:t xml:space="preserve"> et suivants</w:t>
      </w:r>
    </w:p>
    <w:p w14:paraId="5603364F" w14:textId="2BEF8E45" w:rsidR="00F65FC9" w:rsidRDefault="00F65FC9" w:rsidP="00F65FC9">
      <w:pPr>
        <w:pStyle w:val="Listeavis"/>
        <w:numPr>
          <w:ilvl w:val="0"/>
          <w:numId w:val="0"/>
        </w:numPr>
      </w:pPr>
      <w:r w:rsidRPr="00155047">
        <w:rPr>
          <w:szCs w:val="16"/>
          <w:u w:val="single"/>
        </w:rPr>
        <w:t>Communication de la Commission européenne</w:t>
      </w:r>
      <w:r>
        <w:rPr>
          <w:szCs w:val="16"/>
          <w:u w:val="single"/>
        </w:rPr>
        <w:t> :</w:t>
      </w:r>
      <w:r w:rsidRPr="00757BD3">
        <w:rPr>
          <w:szCs w:val="16"/>
        </w:rPr>
        <w:t xml:space="preserve"> </w:t>
      </w:r>
      <w:r>
        <w:rPr>
          <w:szCs w:val="16"/>
        </w:rPr>
        <w:t xml:space="preserve">Communication de la Commission </w:t>
      </w:r>
      <w:bookmarkStart w:id="2" w:name="_Hlk118721808"/>
      <w:r w:rsidRPr="004506B4">
        <w:rPr>
          <w:szCs w:val="16"/>
        </w:rPr>
        <w:t>relative aux règles d'accès au dossier de la Commission dans les affaires relevant des articles 81 et 82 du traité CE, des articles 53, 54 et 57 de l'Accord EEE et du règlement (CE) n° 139/2004 du Conseil</w:t>
      </w:r>
      <w:r>
        <w:rPr>
          <w:szCs w:val="16"/>
        </w:rPr>
        <w:t xml:space="preserve"> (</w:t>
      </w:r>
      <w:hyperlink r:id="rId12" w:history="1">
        <w:r w:rsidRPr="00155047">
          <w:rPr>
            <w:rStyle w:val="Lienhypertexte"/>
          </w:rPr>
          <w:t>2005/C 325/07</w:t>
        </w:r>
      </w:hyperlink>
      <w:bookmarkEnd w:id="2"/>
      <w:r>
        <w:t>)</w:t>
      </w:r>
    </w:p>
    <w:p w14:paraId="2031BEBE" w14:textId="35265AA2" w:rsidR="00757BD3" w:rsidRPr="00757BD3" w:rsidRDefault="00757BD3" w:rsidP="00F65FC9">
      <w:pPr>
        <w:pStyle w:val="Listeavis"/>
        <w:numPr>
          <w:ilvl w:val="0"/>
          <w:numId w:val="0"/>
        </w:numPr>
        <w:rPr>
          <w:szCs w:val="16"/>
          <w:u w:val="single"/>
        </w:rPr>
      </w:pPr>
      <w:r w:rsidRPr="00757BD3">
        <w:rPr>
          <w:u w:val="single"/>
        </w:rPr>
        <w:t>Règlement intérieur de l’Autorité :</w:t>
      </w:r>
      <w:r w:rsidRPr="00757BD3">
        <w:t xml:space="preserve"> </w:t>
      </w:r>
      <w:r>
        <w:t>D</w:t>
      </w:r>
      <w:r w:rsidRPr="007E6BB4">
        <w:t>écision n° 2022-077 du 11 octobre 2022 portant adoption du règlement intérieur du collège de l’Autorité de régulation des transports</w:t>
      </w:r>
      <w:r w:rsidRPr="00757BD3">
        <w:rPr>
          <w:u w:val="single"/>
        </w:rPr>
        <w:t xml:space="preserve"> </w:t>
      </w:r>
    </w:p>
    <w:p w14:paraId="4F99CA6C" w14:textId="77777777" w:rsidR="00F65FC9" w:rsidRDefault="00F65FC9" w:rsidP="00F65FC9">
      <w:pPr>
        <w:pStyle w:val="Listeavis"/>
        <w:numPr>
          <w:ilvl w:val="0"/>
          <w:numId w:val="0"/>
        </w:numPr>
        <w:ind w:left="765"/>
      </w:pPr>
    </w:p>
    <w:p w14:paraId="2CBFDE30" w14:textId="54475522" w:rsidR="00F65FC9" w:rsidRPr="00AB226A" w:rsidRDefault="00F65FC9" w:rsidP="00F65FC9">
      <w:pPr>
        <w:pStyle w:val="Listeavis"/>
        <w:numPr>
          <w:ilvl w:val="0"/>
          <w:numId w:val="0"/>
        </w:numPr>
        <w:ind w:left="765"/>
      </w:pPr>
      <w:r w:rsidRPr="00AB226A">
        <w:br w:type="page"/>
      </w:r>
    </w:p>
    <w:p w14:paraId="57BB969A" w14:textId="77777777" w:rsidR="00F65FC9" w:rsidRPr="00AB226A" w:rsidRDefault="00F65FC9" w:rsidP="00F65FC9">
      <w:pPr>
        <w:pStyle w:val="Sous-titre"/>
      </w:pPr>
      <w:bookmarkStart w:id="3" w:name="_Hlk118722583"/>
      <w:r w:rsidRPr="00AB226A">
        <w:lastRenderedPageBreak/>
        <w:t>Sommaire</w:t>
      </w:r>
    </w:p>
    <w:bookmarkEnd w:id="3"/>
    <w:p w14:paraId="6C09804E" w14:textId="1BCA2A9F" w:rsidR="00EB6BBE" w:rsidRDefault="00F65FC9">
      <w:pPr>
        <w:pStyle w:val="TM1"/>
        <w:rPr>
          <w:rFonts w:asciiTheme="minorHAnsi" w:eastAsiaTheme="minorEastAsia" w:hAnsiTheme="minorHAnsi" w:cstheme="minorBidi"/>
          <w:b w:val="0"/>
          <w:caps w:val="0"/>
          <w:noProof/>
          <w:color w:val="auto"/>
          <w:sz w:val="22"/>
          <w:szCs w:val="22"/>
        </w:rPr>
      </w:pPr>
      <w:r w:rsidRPr="00AB226A">
        <w:rPr>
          <w:b w:val="0"/>
          <w:color w:val="263561"/>
        </w:rPr>
        <w:fldChar w:fldCharType="begin"/>
      </w:r>
      <w:r w:rsidRPr="00AB226A">
        <w:rPr>
          <w:color w:val="263561"/>
        </w:rPr>
        <w:instrText xml:space="preserve"> TOC \o "1-3" \h \z \u </w:instrText>
      </w:r>
      <w:r w:rsidRPr="00AB226A">
        <w:rPr>
          <w:b w:val="0"/>
          <w:color w:val="263561"/>
        </w:rPr>
        <w:fldChar w:fldCharType="separate"/>
      </w:r>
      <w:hyperlink w:anchor="_Toc124878229" w:history="1">
        <w:r w:rsidR="00EB6BBE" w:rsidRPr="00F37606">
          <w:rPr>
            <w:rStyle w:val="Lienhypertexte"/>
            <w:noProof/>
          </w:rPr>
          <w:t>I/ LIGNES DIRECTRICES SOUMISES A CONSULTATION PUBLIQUE</w:t>
        </w:r>
        <w:r w:rsidR="00EB6BBE">
          <w:rPr>
            <w:noProof/>
            <w:webHidden/>
          </w:rPr>
          <w:tab/>
        </w:r>
        <w:r w:rsidR="00EB6BBE">
          <w:rPr>
            <w:noProof/>
            <w:webHidden/>
          </w:rPr>
          <w:fldChar w:fldCharType="begin"/>
        </w:r>
        <w:r w:rsidR="00EB6BBE">
          <w:rPr>
            <w:noProof/>
            <w:webHidden/>
          </w:rPr>
          <w:instrText xml:space="preserve"> PAGEREF _Toc124878229 \h </w:instrText>
        </w:r>
        <w:r w:rsidR="00EB6BBE">
          <w:rPr>
            <w:noProof/>
            <w:webHidden/>
          </w:rPr>
        </w:r>
        <w:r w:rsidR="00EB6BBE">
          <w:rPr>
            <w:noProof/>
            <w:webHidden/>
          </w:rPr>
          <w:fldChar w:fldCharType="separate"/>
        </w:r>
        <w:r w:rsidR="00EB6BBE">
          <w:rPr>
            <w:noProof/>
            <w:webHidden/>
          </w:rPr>
          <w:t>4</w:t>
        </w:r>
        <w:r w:rsidR="00EB6BBE">
          <w:rPr>
            <w:noProof/>
            <w:webHidden/>
          </w:rPr>
          <w:fldChar w:fldCharType="end"/>
        </w:r>
      </w:hyperlink>
    </w:p>
    <w:p w14:paraId="438C27D9" w14:textId="3ABCBBCC" w:rsidR="00EB6BBE" w:rsidRDefault="005A01D7">
      <w:pPr>
        <w:pStyle w:val="TM1"/>
        <w:rPr>
          <w:rFonts w:asciiTheme="minorHAnsi" w:eastAsiaTheme="minorEastAsia" w:hAnsiTheme="minorHAnsi" w:cstheme="minorBidi"/>
          <w:b w:val="0"/>
          <w:caps w:val="0"/>
          <w:noProof/>
          <w:color w:val="auto"/>
          <w:sz w:val="22"/>
          <w:szCs w:val="22"/>
        </w:rPr>
      </w:pPr>
      <w:hyperlink w:anchor="_Toc124878230" w:history="1">
        <w:r w:rsidR="00EB6BBE" w:rsidRPr="00F37606">
          <w:rPr>
            <w:rStyle w:val="Lienhypertexte"/>
            <w:noProof/>
          </w:rPr>
          <w:t>1. Introduction</w:t>
        </w:r>
        <w:r w:rsidR="00EB6BBE">
          <w:rPr>
            <w:noProof/>
            <w:webHidden/>
          </w:rPr>
          <w:tab/>
        </w:r>
        <w:r w:rsidR="00EB6BBE">
          <w:rPr>
            <w:noProof/>
            <w:webHidden/>
          </w:rPr>
          <w:fldChar w:fldCharType="begin"/>
        </w:r>
        <w:r w:rsidR="00EB6BBE">
          <w:rPr>
            <w:noProof/>
            <w:webHidden/>
          </w:rPr>
          <w:instrText xml:space="preserve"> PAGEREF _Toc124878230 \h </w:instrText>
        </w:r>
        <w:r w:rsidR="00EB6BBE">
          <w:rPr>
            <w:noProof/>
            <w:webHidden/>
          </w:rPr>
        </w:r>
        <w:r w:rsidR="00EB6BBE">
          <w:rPr>
            <w:noProof/>
            <w:webHidden/>
          </w:rPr>
          <w:fldChar w:fldCharType="separate"/>
        </w:r>
        <w:r w:rsidR="00EB6BBE">
          <w:rPr>
            <w:noProof/>
            <w:webHidden/>
          </w:rPr>
          <w:t>4</w:t>
        </w:r>
        <w:r w:rsidR="00EB6BBE">
          <w:rPr>
            <w:noProof/>
            <w:webHidden/>
          </w:rPr>
          <w:fldChar w:fldCharType="end"/>
        </w:r>
      </w:hyperlink>
    </w:p>
    <w:p w14:paraId="72E17EE1" w14:textId="01768468" w:rsidR="00EB6BBE" w:rsidRDefault="005A01D7">
      <w:pPr>
        <w:pStyle w:val="TM1"/>
        <w:rPr>
          <w:rFonts w:asciiTheme="minorHAnsi" w:eastAsiaTheme="minorEastAsia" w:hAnsiTheme="minorHAnsi" w:cstheme="minorBidi"/>
          <w:b w:val="0"/>
          <w:caps w:val="0"/>
          <w:noProof/>
          <w:color w:val="auto"/>
          <w:sz w:val="22"/>
          <w:szCs w:val="22"/>
        </w:rPr>
      </w:pPr>
      <w:hyperlink w:anchor="_Toc124878231" w:history="1">
        <w:r w:rsidR="00EB6BBE" w:rsidRPr="00F37606">
          <w:rPr>
            <w:rStyle w:val="Lienhypertexte"/>
            <w:noProof/>
          </w:rPr>
          <w:t>2. Cadre juridique relatif à la protection accordée au titre du secret des affaires</w:t>
        </w:r>
        <w:r w:rsidR="00EB6BBE">
          <w:rPr>
            <w:noProof/>
            <w:webHidden/>
          </w:rPr>
          <w:tab/>
        </w:r>
        <w:r w:rsidR="00EB6BBE">
          <w:rPr>
            <w:noProof/>
            <w:webHidden/>
          </w:rPr>
          <w:fldChar w:fldCharType="begin"/>
        </w:r>
        <w:r w:rsidR="00EB6BBE">
          <w:rPr>
            <w:noProof/>
            <w:webHidden/>
          </w:rPr>
          <w:instrText xml:space="preserve"> PAGEREF _Toc124878231 \h </w:instrText>
        </w:r>
        <w:r w:rsidR="00EB6BBE">
          <w:rPr>
            <w:noProof/>
            <w:webHidden/>
          </w:rPr>
        </w:r>
        <w:r w:rsidR="00EB6BBE">
          <w:rPr>
            <w:noProof/>
            <w:webHidden/>
          </w:rPr>
          <w:fldChar w:fldCharType="separate"/>
        </w:r>
        <w:r w:rsidR="00EB6BBE">
          <w:rPr>
            <w:noProof/>
            <w:webHidden/>
          </w:rPr>
          <w:t>4</w:t>
        </w:r>
        <w:r w:rsidR="00EB6BBE">
          <w:rPr>
            <w:noProof/>
            <w:webHidden/>
          </w:rPr>
          <w:fldChar w:fldCharType="end"/>
        </w:r>
      </w:hyperlink>
    </w:p>
    <w:p w14:paraId="4FCD6FC7" w14:textId="63E93453" w:rsidR="00EB6BBE" w:rsidRDefault="005A01D7">
      <w:pPr>
        <w:pStyle w:val="TM1"/>
        <w:rPr>
          <w:rFonts w:asciiTheme="minorHAnsi" w:eastAsiaTheme="minorEastAsia" w:hAnsiTheme="minorHAnsi" w:cstheme="minorBidi"/>
          <w:b w:val="0"/>
          <w:caps w:val="0"/>
          <w:noProof/>
          <w:color w:val="auto"/>
          <w:sz w:val="22"/>
          <w:szCs w:val="22"/>
        </w:rPr>
      </w:pPr>
      <w:hyperlink w:anchor="_Toc124878232" w:history="1">
        <w:r w:rsidR="00EB6BBE" w:rsidRPr="00F37606">
          <w:rPr>
            <w:rStyle w:val="Lienhypertexte"/>
            <w:noProof/>
          </w:rPr>
          <w:t>3. Informations et données pouvant bénéficier de la protection au titre du secret des affaires</w:t>
        </w:r>
        <w:r w:rsidR="00EB6BBE">
          <w:rPr>
            <w:noProof/>
            <w:webHidden/>
          </w:rPr>
          <w:tab/>
        </w:r>
        <w:r w:rsidR="00EB6BBE">
          <w:rPr>
            <w:noProof/>
            <w:webHidden/>
          </w:rPr>
          <w:fldChar w:fldCharType="begin"/>
        </w:r>
        <w:r w:rsidR="00EB6BBE">
          <w:rPr>
            <w:noProof/>
            <w:webHidden/>
          </w:rPr>
          <w:instrText xml:space="preserve"> PAGEREF _Toc124878232 \h </w:instrText>
        </w:r>
        <w:r w:rsidR="00EB6BBE">
          <w:rPr>
            <w:noProof/>
            <w:webHidden/>
          </w:rPr>
        </w:r>
        <w:r w:rsidR="00EB6BBE">
          <w:rPr>
            <w:noProof/>
            <w:webHidden/>
          </w:rPr>
          <w:fldChar w:fldCharType="separate"/>
        </w:r>
        <w:r w:rsidR="00EB6BBE">
          <w:rPr>
            <w:noProof/>
            <w:webHidden/>
          </w:rPr>
          <w:t>5</w:t>
        </w:r>
        <w:r w:rsidR="00EB6BBE">
          <w:rPr>
            <w:noProof/>
            <w:webHidden/>
          </w:rPr>
          <w:fldChar w:fldCharType="end"/>
        </w:r>
      </w:hyperlink>
    </w:p>
    <w:p w14:paraId="174610D1" w14:textId="398B7382" w:rsidR="00EB6BBE" w:rsidRDefault="005A01D7">
      <w:pPr>
        <w:pStyle w:val="TM1"/>
        <w:rPr>
          <w:rFonts w:asciiTheme="minorHAnsi" w:eastAsiaTheme="minorEastAsia" w:hAnsiTheme="minorHAnsi" w:cstheme="minorBidi"/>
          <w:b w:val="0"/>
          <w:caps w:val="0"/>
          <w:noProof/>
          <w:color w:val="auto"/>
          <w:sz w:val="22"/>
          <w:szCs w:val="22"/>
        </w:rPr>
      </w:pPr>
      <w:hyperlink w:anchor="_Toc124878233" w:history="1">
        <w:r w:rsidR="00EB6BBE" w:rsidRPr="00F37606">
          <w:rPr>
            <w:rStyle w:val="Lienhypertexte"/>
            <w:noProof/>
          </w:rPr>
          <w:t>4. Procédure de demande de protection d’une information au titre du secret des affaires auprès de l’autorité</w:t>
        </w:r>
        <w:r w:rsidR="00EB6BBE">
          <w:rPr>
            <w:noProof/>
            <w:webHidden/>
          </w:rPr>
          <w:tab/>
        </w:r>
        <w:r w:rsidR="00EB6BBE">
          <w:rPr>
            <w:noProof/>
            <w:webHidden/>
          </w:rPr>
          <w:fldChar w:fldCharType="begin"/>
        </w:r>
        <w:r w:rsidR="00EB6BBE">
          <w:rPr>
            <w:noProof/>
            <w:webHidden/>
          </w:rPr>
          <w:instrText xml:space="preserve"> PAGEREF _Toc124878233 \h </w:instrText>
        </w:r>
        <w:r w:rsidR="00EB6BBE">
          <w:rPr>
            <w:noProof/>
            <w:webHidden/>
          </w:rPr>
        </w:r>
        <w:r w:rsidR="00EB6BBE">
          <w:rPr>
            <w:noProof/>
            <w:webHidden/>
          </w:rPr>
          <w:fldChar w:fldCharType="separate"/>
        </w:r>
        <w:r w:rsidR="00EB6BBE">
          <w:rPr>
            <w:noProof/>
            <w:webHidden/>
          </w:rPr>
          <w:t>6</w:t>
        </w:r>
        <w:r w:rsidR="00EB6BBE">
          <w:rPr>
            <w:noProof/>
            <w:webHidden/>
          </w:rPr>
          <w:fldChar w:fldCharType="end"/>
        </w:r>
      </w:hyperlink>
    </w:p>
    <w:p w14:paraId="75FFEE80" w14:textId="67FEB956" w:rsidR="00EB6BBE" w:rsidRDefault="005A01D7">
      <w:pPr>
        <w:pStyle w:val="TM1"/>
        <w:rPr>
          <w:rFonts w:asciiTheme="minorHAnsi" w:eastAsiaTheme="minorEastAsia" w:hAnsiTheme="minorHAnsi" w:cstheme="minorBidi"/>
          <w:b w:val="0"/>
          <w:caps w:val="0"/>
          <w:noProof/>
          <w:color w:val="auto"/>
          <w:sz w:val="22"/>
          <w:szCs w:val="22"/>
        </w:rPr>
      </w:pPr>
      <w:hyperlink w:anchor="_Toc124878234" w:history="1">
        <w:r w:rsidR="00EB6BBE" w:rsidRPr="00F37606">
          <w:rPr>
            <w:rStyle w:val="Lienhypertexte"/>
            <w:noProof/>
          </w:rPr>
          <w:t>II/ QUESTIONS</w:t>
        </w:r>
        <w:r w:rsidR="00EB6BBE">
          <w:rPr>
            <w:noProof/>
            <w:webHidden/>
          </w:rPr>
          <w:tab/>
        </w:r>
        <w:r w:rsidR="00EB6BBE">
          <w:rPr>
            <w:noProof/>
            <w:webHidden/>
          </w:rPr>
          <w:fldChar w:fldCharType="begin"/>
        </w:r>
        <w:r w:rsidR="00EB6BBE">
          <w:rPr>
            <w:noProof/>
            <w:webHidden/>
          </w:rPr>
          <w:instrText xml:space="preserve"> PAGEREF _Toc124878234 \h </w:instrText>
        </w:r>
        <w:r w:rsidR="00EB6BBE">
          <w:rPr>
            <w:noProof/>
            <w:webHidden/>
          </w:rPr>
        </w:r>
        <w:r w:rsidR="00EB6BBE">
          <w:rPr>
            <w:noProof/>
            <w:webHidden/>
          </w:rPr>
          <w:fldChar w:fldCharType="separate"/>
        </w:r>
        <w:r w:rsidR="00EB6BBE">
          <w:rPr>
            <w:noProof/>
            <w:webHidden/>
          </w:rPr>
          <w:t>11</w:t>
        </w:r>
        <w:r w:rsidR="00EB6BBE">
          <w:rPr>
            <w:noProof/>
            <w:webHidden/>
          </w:rPr>
          <w:fldChar w:fldCharType="end"/>
        </w:r>
      </w:hyperlink>
    </w:p>
    <w:p w14:paraId="01981B4E" w14:textId="766D96C3" w:rsidR="00F65FC9" w:rsidRPr="00AB226A" w:rsidRDefault="00F65FC9" w:rsidP="00F65FC9">
      <w:r w:rsidRPr="00AB226A">
        <w:rPr>
          <w:b/>
          <w:color w:val="263561"/>
        </w:rPr>
        <w:fldChar w:fldCharType="end"/>
      </w:r>
    </w:p>
    <w:p w14:paraId="435C2D0B" w14:textId="77777777" w:rsidR="00F65FC9" w:rsidRPr="00AB226A" w:rsidRDefault="00F65FC9" w:rsidP="00F65FC9">
      <w:pPr>
        <w:spacing w:before="0" w:after="0" w:line="280" w:lineRule="atLeast"/>
        <w:jc w:val="left"/>
        <w:rPr>
          <w:rFonts w:eastAsiaTheme="majorEastAsia" w:cstheme="minorHAnsi"/>
          <w:bCs/>
          <w:noProof/>
          <w:color w:val="878787" w:themeColor="text2"/>
          <w:sz w:val="22"/>
          <w:szCs w:val="24"/>
        </w:rPr>
      </w:pPr>
    </w:p>
    <w:p w14:paraId="4238D132" w14:textId="77777777" w:rsidR="00F65FC9" w:rsidRPr="00AB226A" w:rsidRDefault="00F65FC9" w:rsidP="00F65FC9">
      <w:pPr>
        <w:spacing w:before="0" w:after="0" w:line="280" w:lineRule="atLeast"/>
        <w:jc w:val="left"/>
        <w:rPr>
          <w:rFonts w:eastAsiaTheme="majorEastAsia" w:cstheme="minorHAnsi"/>
          <w:b/>
          <w:bCs/>
          <w:caps/>
          <w:noProof/>
          <w:color w:val="878787" w:themeColor="text2"/>
          <w:sz w:val="22"/>
          <w:szCs w:val="24"/>
        </w:rPr>
      </w:pPr>
      <w:r w:rsidRPr="00AB226A">
        <w:br w:type="page"/>
      </w:r>
    </w:p>
    <w:p w14:paraId="47D3CE73" w14:textId="1E92CCDC" w:rsidR="00193600" w:rsidRDefault="00EB6BBE" w:rsidP="00A143DA">
      <w:pPr>
        <w:pStyle w:val="Titre1"/>
        <w:numPr>
          <w:ilvl w:val="0"/>
          <w:numId w:val="0"/>
        </w:numPr>
      </w:pPr>
      <w:bookmarkStart w:id="4" w:name="_Toc124878229"/>
      <w:bookmarkStart w:id="5" w:name="_Hlk124878090"/>
      <w:bookmarkStart w:id="6" w:name="_Toc118391623"/>
      <w:bookmarkStart w:id="7" w:name="_Hlk118722440"/>
      <w:r>
        <w:lastRenderedPageBreak/>
        <w:t xml:space="preserve">I/ </w:t>
      </w:r>
      <w:r w:rsidR="00193600">
        <w:t>LIGNES DIRECTRICES SOUMISES A CONSULTATION PUBLIQUE</w:t>
      </w:r>
      <w:bookmarkEnd w:id="4"/>
    </w:p>
    <w:bookmarkEnd w:id="5"/>
    <w:p w14:paraId="62CF3B5A" w14:textId="77777777" w:rsidR="00193600" w:rsidRPr="00193600" w:rsidRDefault="00193600" w:rsidP="00193600"/>
    <w:p w14:paraId="395B0932" w14:textId="07FB1EA8" w:rsidR="007C2771" w:rsidRDefault="007C2771" w:rsidP="00A406D0">
      <w:pPr>
        <w:pStyle w:val="Titre1"/>
        <w:numPr>
          <w:ilvl w:val="0"/>
          <w:numId w:val="17"/>
        </w:numPr>
      </w:pPr>
      <w:bookmarkStart w:id="8" w:name="_Toc124878230"/>
      <w:r>
        <w:t>Introduction</w:t>
      </w:r>
      <w:bookmarkEnd w:id="8"/>
    </w:p>
    <w:p w14:paraId="09E34FFE" w14:textId="1BD475EF" w:rsidR="005D593A" w:rsidRDefault="007C2771" w:rsidP="007C2771">
      <w:pPr>
        <w:pStyle w:val="Paragraphedeliste"/>
        <w:numPr>
          <w:ilvl w:val="0"/>
          <w:numId w:val="15"/>
        </w:numPr>
        <w:ind w:left="73" w:hanging="357"/>
      </w:pPr>
      <w:r>
        <w:t>L’Autorité</w:t>
      </w:r>
      <w:r w:rsidR="00370ABD">
        <w:t xml:space="preserve"> est </w:t>
      </w:r>
      <w:r w:rsidR="005742EA">
        <w:t xml:space="preserve">d’une part </w:t>
      </w:r>
      <w:r w:rsidR="00370ABD">
        <w:t>soumise à une obligation</w:t>
      </w:r>
      <w:r w:rsidR="005742EA">
        <w:t xml:space="preserve"> légale</w:t>
      </w:r>
      <w:r w:rsidR="00370ABD">
        <w:t xml:space="preserve"> de motivation et de publication de ses avis et décisions</w:t>
      </w:r>
      <w:bookmarkStart w:id="9" w:name="_Ref122363072"/>
      <w:r w:rsidR="005742EA">
        <w:t xml:space="preserve">. La transparence est en outre un pilier socle de l’action de l’Autorité, dont </w:t>
      </w:r>
      <w:r w:rsidR="00591830">
        <w:t>la mission</w:t>
      </w:r>
      <w:r w:rsidR="005742EA">
        <w:t>, en qualité de régulateur d’opérateur d’infrastructures vise à accro</w:t>
      </w:r>
      <w:r w:rsidR="00591830">
        <w:t>î</w:t>
      </w:r>
      <w:r w:rsidR="005742EA">
        <w:t xml:space="preserve">tre la transparence et à réduire les asymétries d’information. </w:t>
      </w:r>
    </w:p>
    <w:p w14:paraId="139AC259" w14:textId="2F8B5705" w:rsidR="007301ED" w:rsidRDefault="005D593A" w:rsidP="007C2771">
      <w:pPr>
        <w:pStyle w:val="Paragraphedeliste"/>
        <w:numPr>
          <w:ilvl w:val="0"/>
          <w:numId w:val="15"/>
        </w:numPr>
        <w:ind w:left="73" w:hanging="357"/>
      </w:pPr>
      <w:r>
        <w:t xml:space="preserve">L’Autorité est d’autre part, </w:t>
      </w:r>
      <w:r w:rsidR="00285B7A">
        <w:t xml:space="preserve">légalement </w:t>
      </w:r>
      <w:r>
        <w:t>tenue de respecter</w:t>
      </w:r>
      <w:r w:rsidR="00BC7DC3">
        <w:t xml:space="preserve"> </w:t>
      </w:r>
      <w:r>
        <w:t>l</w:t>
      </w:r>
      <w:r w:rsidR="00BC7DC3">
        <w:t>es secrets protégés par la loi, parmi lesquels le secret des affaires</w:t>
      </w:r>
      <w:r w:rsidR="00370ABD">
        <w:rPr>
          <w:rStyle w:val="Appelnotedebasdep"/>
        </w:rPr>
        <w:footnoteReference w:id="3"/>
      </w:r>
      <w:bookmarkEnd w:id="9"/>
      <w:r w:rsidR="00906866">
        <w:t>.</w:t>
      </w:r>
    </w:p>
    <w:p w14:paraId="5ACBBB29" w14:textId="28149172" w:rsidR="00053AF4" w:rsidRDefault="00285B7A" w:rsidP="007C2771">
      <w:pPr>
        <w:pStyle w:val="Paragraphedeliste"/>
        <w:numPr>
          <w:ilvl w:val="0"/>
          <w:numId w:val="15"/>
        </w:numPr>
        <w:ind w:left="73" w:hanging="357"/>
      </w:pPr>
      <w:r>
        <w:t xml:space="preserve">L’Autorité s’attache à concilier ces deux obligations. </w:t>
      </w:r>
      <w:r w:rsidR="007301ED">
        <w:t xml:space="preserve">En conséquence, lors de l’application </w:t>
      </w:r>
      <w:r w:rsidR="00E868E2">
        <w:t>de l’obligation</w:t>
      </w:r>
      <w:r w:rsidR="007301ED">
        <w:t xml:space="preserve"> de protection du secret des affaires</w:t>
      </w:r>
      <w:r w:rsidR="003A0920">
        <w:t xml:space="preserve">, </w:t>
      </w:r>
      <w:r w:rsidR="007301ED">
        <w:t>l’Autorité s’attache à appliquer d</w:t>
      </w:r>
      <w:r w:rsidR="003A0920">
        <w:t xml:space="preserve">es modalités d’occultation </w:t>
      </w:r>
      <w:r w:rsidR="007301ED">
        <w:t xml:space="preserve">qui </w:t>
      </w:r>
      <w:r>
        <w:t xml:space="preserve">obèrent le moins possible </w:t>
      </w:r>
      <w:r w:rsidR="003A0920">
        <w:t xml:space="preserve">la </w:t>
      </w:r>
      <w:r w:rsidR="007301ED">
        <w:t xml:space="preserve">transparence, la </w:t>
      </w:r>
      <w:r w:rsidR="003A0920">
        <w:t>lisibilité et la clarté des publications de l’Autorité</w:t>
      </w:r>
      <w:r w:rsidR="00E868E2">
        <w:t xml:space="preserve"> (les fourchettes sont par exemple privilégiées à l’occultation complète)</w:t>
      </w:r>
      <w:r w:rsidR="003A0920">
        <w:t>.</w:t>
      </w:r>
    </w:p>
    <w:p w14:paraId="6FF1941A" w14:textId="1036BC39" w:rsidR="007C2771" w:rsidRPr="007C2771" w:rsidRDefault="007C2771" w:rsidP="007C2771">
      <w:pPr>
        <w:pStyle w:val="Paragraphedeliste"/>
        <w:numPr>
          <w:ilvl w:val="0"/>
          <w:numId w:val="15"/>
        </w:numPr>
        <w:ind w:left="73" w:hanging="357"/>
      </w:pPr>
      <w:r>
        <w:t xml:space="preserve">Les présentes lignes directrices visent à rappeler </w:t>
      </w:r>
      <w:r w:rsidR="003643C0">
        <w:t xml:space="preserve">1) </w:t>
      </w:r>
      <w:r>
        <w:t>le cadre juridique applicable en matière de secret des affaires</w:t>
      </w:r>
      <w:r w:rsidR="00053AF4">
        <w:t xml:space="preserve">, </w:t>
      </w:r>
      <w:r w:rsidR="003643C0">
        <w:t xml:space="preserve">2) </w:t>
      </w:r>
      <w:r w:rsidR="00053AF4">
        <w:t xml:space="preserve">les principes sur lesquels l’Autorité s’appuie pour </w:t>
      </w:r>
      <w:r w:rsidR="00361CF7">
        <w:t xml:space="preserve">retenir ou non les demandes d’occultation qui lui sont soumises </w:t>
      </w:r>
      <w:r w:rsidR="003643C0">
        <w:t>et 3) les modalités de demande d’occultation d’informations</w:t>
      </w:r>
      <w:r w:rsidR="00053AF4">
        <w:t>.</w:t>
      </w:r>
    </w:p>
    <w:p w14:paraId="18BE3412" w14:textId="1AA24077" w:rsidR="00F65FC9" w:rsidRDefault="00F65FC9" w:rsidP="00A406D0">
      <w:pPr>
        <w:pStyle w:val="Titre1"/>
        <w:numPr>
          <w:ilvl w:val="0"/>
          <w:numId w:val="17"/>
        </w:numPr>
      </w:pPr>
      <w:bookmarkStart w:id="10" w:name="_Toc124878231"/>
      <w:r>
        <w:t>Cadre juridique relatif à la protection accordée au titre du secret des affaires</w:t>
      </w:r>
      <w:bookmarkEnd w:id="6"/>
      <w:bookmarkEnd w:id="10"/>
      <w:r>
        <w:t xml:space="preserve"> </w:t>
      </w:r>
    </w:p>
    <w:p w14:paraId="61140C63" w14:textId="7B22F326" w:rsidR="001E22CF" w:rsidRPr="001E22CF" w:rsidRDefault="001E22CF" w:rsidP="001E22CF">
      <w:pPr>
        <w:rPr>
          <w:b/>
          <w:bCs/>
          <w:u w:val="single"/>
        </w:rPr>
      </w:pPr>
      <w:r>
        <w:rPr>
          <w:b/>
          <w:bCs/>
          <w:u w:val="single"/>
        </w:rPr>
        <w:t>Obligation</w:t>
      </w:r>
      <w:r w:rsidRPr="001E22CF">
        <w:rPr>
          <w:b/>
          <w:bCs/>
          <w:u w:val="single"/>
        </w:rPr>
        <w:t xml:space="preserve"> de publication et de motivation </w:t>
      </w:r>
      <w:r>
        <w:rPr>
          <w:b/>
          <w:bCs/>
          <w:u w:val="single"/>
        </w:rPr>
        <w:t xml:space="preserve">des </w:t>
      </w:r>
      <w:r w:rsidRPr="001E22CF">
        <w:rPr>
          <w:b/>
          <w:bCs/>
          <w:u w:val="single"/>
        </w:rPr>
        <w:t xml:space="preserve">avis et décisions </w:t>
      </w:r>
      <w:r>
        <w:rPr>
          <w:b/>
          <w:bCs/>
          <w:u w:val="single"/>
        </w:rPr>
        <w:t>de l’Autorité</w:t>
      </w:r>
      <w:r w:rsidRPr="001E22CF">
        <w:rPr>
          <w:b/>
          <w:bCs/>
          <w:u w:val="single"/>
        </w:rPr>
        <w:t xml:space="preserve"> dans le respect du secret des affaires</w:t>
      </w:r>
    </w:p>
    <w:p w14:paraId="0C433330" w14:textId="2FAA1DD9" w:rsidR="001E22CF" w:rsidRDefault="001E22CF" w:rsidP="001044AE">
      <w:pPr>
        <w:pStyle w:val="Paragraphedeliste"/>
        <w:numPr>
          <w:ilvl w:val="0"/>
          <w:numId w:val="15"/>
        </w:numPr>
        <w:ind w:left="73" w:hanging="357"/>
      </w:pPr>
      <w:r w:rsidRPr="00287314">
        <w:t>L’article L. 1261-2 du code des transports dispose que « </w:t>
      </w:r>
      <w:r w:rsidRPr="00287314">
        <w:rPr>
          <w:i/>
          <w:iCs/>
        </w:rPr>
        <w:t xml:space="preserve">les propositions, avis et décisions de l'Autorité de régulation des transports sont motivés et rendus publics, sous réserve des secrets protégés par la </w:t>
      </w:r>
      <w:proofErr w:type="gramStart"/>
      <w:r w:rsidRPr="00287314">
        <w:rPr>
          <w:i/>
          <w:iCs/>
        </w:rPr>
        <w:t>loi.</w:t>
      </w:r>
      <w:r w:rsidR="000236CD">
        <w:rPr>
          <w:i/>
          <w:iCs/>
        </w:rPr>
        <w:t>/</w:t>
      </w:r>
      <w:proofErr w:type="gramEnd"/>
      <w:r w:rsidRPr="00287314">
        <w:rPr>
          <w:i/>
          <w:iCs/>
        </w:rPr>
        <w:t xml:space="preserve"> Ses rapports sont également rendus publics, dans les mêmes conditions</w:t>
      </w:r>
      <w:r w:rsidRPr="00287314">
        <w:t>. »</w:t>
      </w:r>
    </w:p>
    <w:p w14:paraId="32550308" w14:textId="7E87D498" w:rsidR="001E22CF" w:rsidRDefault="001E22CF">
      <w:pPr>
        <w:pStyle w:val="Paragraphedeliste"/>
        <w:numPr>
          <w:ilvl w:val="0"/>
          <w:numId w:val="15"/>
        </w:numPr>
        <w:ind w:left="73" w:hanging="357"/>
      </w:pPr>
      <w:r>
        <w:t xml:space="preserve">Conformément à </w:t>
      </w:r>
      <w:r w:rsidR="000236CD">
        <w:t>ces dispositions</w:t>
      </w:r>
      <w:r>
        <w:t xml:space="preserve">, l’Autorité s’attache à ce que les avis, décisions et documents qu’elle produit soient justifiés, notamment </w:t>
      </w:r>
      <w:r w:rsidR="000236CD">
        <w:t xml:space="preserve">par </w:t>
      </w:r>
      <w:r>
        <w:t xml:space="preserve">les données et les analyses économiques et financières réalisées, et aisément compréhensibles. </w:t>
      </w:r>
    </w:p>
    <w:p w14:paraId="026211B1" w14:textId="6016F952" w:rsidR="001E22CF" w:rsidRDefault="009F332F" w:rsidP="001044AE">
      <w:pPr>
        <w:pStyle w:val="Paragraphedeliste"/>
        <w:numPr>
          <w:ilvl w:val="0"/>
          <w:numId w:val="15"/>
        </w:numPr>
        <w:ind w:left="73" w:hanging="357"/>
      </w:pPr>
      <w:r>
        <w:t>Ainsi</w:t>
      </w:r>
      <w:r w:rsidR="001E22CF">
        <w:t>, la publication des décisions</w:t>
      </w:r>
      <w:r w:rsidR="66BF05C1">
        <w:t>, avis, rapports et autres documents</w:t>
      </w:r>
      <w:r w:rsidR="001E22CF">
        <w:t xml:space="preserve"> de l’Autorité se fait, dans le respect de la protection des données de tiers couvertes par le secret des affaires dont elle peut avoir connaissance dans le cadre de l’exercice de ses missions de régulateur économique sectoriel</w:t>
      </w:r>
      <w:r w:rsidR="00631720">
        <w:t xml:space="preserve">. Pour ce faire, </w:t>
      </w:r>
      <w:r w:rsidR="007214BA">
        <w:t xml:space="preserve">les </w:t>
      </w:r>
      <w:r w:rsidR="00631720">
        <w:t>version</w:t>
      </w:r>
      <w:r w:rsidR="00404FDE">
        <w:t>s</w:t>
      </w:r>
      <w:r w:rsidR="00631720">
        <w:t xml:space="preserve"> non-confidentielle</w:t>
      </w:r>
      <w:r w:rsidR="007214BA">
        <w:t>s que publient l’Autorité sont</w:t>
      </w:r>
      <w:r w:rsidR="00631720">
        <w:t xml:space="preserve"> élaborée</w:t>
      </w:r>
      <w:r w:rsidR="007214BA">
        <w:t>s</w:t>
      </w:r>
      <w:r w:rsidR="00631720">
        <w:t xml:space="preserve"> </w:t>
      </w:r>
      <w:r w:rsidR="007214BA">
        <w:t xml:space="preserve">en tenant compte </w:t>
      </w:r>
      <w:r w:rsidR="00285B7A">
        <w:t>des demandes formulées par les opérateurs concernés</w:t>
      </w:r>
      <w:r w:rsidR="001E22CF">
        <w:t xml:space="preserve">. </w:t>
      </w:r>
    </w:p>
    <w:p w14:paraId="3F7DF131" w14:textId="01173B91" w:rsidR="001E22CF" w:rsidRPr="00287314" w:rsidRDefault="001E22CF" w:rsidP="001044AE">
      <w:pPr>
        <w:pStyle w:val="Paragraphedeliste"/>
        <w:numPr>
          <w:ilvl w:val="0"/>
          <w:numId w:val="15"/>
        </w:numPr>
        <w:ind w:left="73" w:hanging="357"/>
      </w:pPr>
      <w:r w:rsidRPr="00524BE0">
        <w:t xml:space="preserve">À ce titre, toute personne peut demander à l’Autorité la protection d’une information qu’elle considère comme relevant du secret des affaires, selon la procédure prévue à son règlement intérieur et reprise au titre </w:t>
      </w:r>
      <w:r w:rsidRPr="00524BE0">
        <w:fldChar w:fldCharType="begin"/>
      </w:r>
      <w:r w:rsidRPr="00524BE0">
        <w:instrText xml:space="preserve"> REF _Ref122364880 \r \h </w:instrText>
      </w:r>
      <w:r w:rsidRPr="00524BE0">
        <w:fldChar w:fldCharType="separate"/>
      </w:r>
      <w:r w:rsidRPr="00524BE0">
        <w:t>4</w:t>
      </w:r>
      <w:r w:rsidRPr="00524BE0">
        <w:fldChar w:fldCharType="end"/>
      </w:r>
      <w:r w:rsidRPr="00524BE0">
        <w:t xml:space="preserve"> des présentes lignes directrices</w:t>
      </w:r>
      <w:r w:rsidR="073AD335">
        <w:t>.</w:t>
      </w:r>
    </w:p>
    <w:p w14:paraId="6F6F5A99" w14:textId="465AC369" w:rsidR="003614EC" w:rsidRPr="003614EC" w:rsidRDefault="0001042E" w:rsidP="00114629">
      <w:pPr>
        <w:keepNext/>
        <w:rPr>
          <w:b/>
          <w:bCs/>
          <w:u w:val="single"/>
        </w:rPr>
      </w:pPr>
      <w:r>
        <w:rPr>
          <w:b/>
          <w:bCs/>
          <w:u w:val="single"/>
        </w:rPr>
        <w:lastRenderedPageBreak/>
        <w:t xml:space="preserve">Définition </w:t>
      </w:r>
      <w:r w:rsidR="003614EC" w:rsidRPr="003614EC">
        <w:rPr>
          <w:b/>
          <w:bCs/>
          <w:u w:val="single"/>
        </w:rPr>
        <w:t>du secret des affaires</w:t>
      </w:r>
    </w:p>
    <w:p w14:paraId="400FEA1F" w14:textId="54E65F23" w:rsidR="00F65FC9" w:rsidRDefault="00F65FC9" w:rsidP="00114629">
      <w:pPr>
        <w:pStyle w:val="Paragraphedeliste"/>
        <w:keepNext/>
        <w:numPr>
          <w:ilvl w:val="0"/>
          <w:numId w:val="15"/>
        </w:numPr>
        <w:ind w:left="73" w:hanging="357"/>
      </w:pPr>
      <w:r>
        <w:t xml:space="preserve">L’article L. 151-1 du code de commerce prévoit qu’une information est couverte par le secret des affaires dès lors qu’elle répond à </w:t>
      </w:r>
      <w:r w:rsidRPr="003F340F">
        <w:rPr>
          <w:b/>
          <w:bCs/>
        </w:rPr>
        <w:t>trois critères cumulatifs</w:t>
      </w:r>
      <w:r>
        <w:t xml:space="preserve"> :</w:t>
      </w:r>
    </w:p>
    <w:p w14:paraId="3D958226" w14:textId="77777777" w:rsidR="00F65FC9" w:rsidRPr="004475D5" w:rsidRDefault="00F65FC9" w:rsidP="001044AE">
      <w:pPr>
        <w:ind w:left="73"/>
        <w:rPr>
          <w:i/>
          <w:iCs/>
        </w:rPr>
      </w:pPr>
      <w:r>
        <w:t>« </w:t>
      </w:r>
      <w:r w:rsidRPr="004475D5">
        <w:rPr>
          <w:i/>
          <w:iCs/>
        </w:rPr>
        <w:t>1° Elle n'est pas, en elle-même ou dans la configuration et l'assemblage exacts de ses éléments, généralement connue ou aisément accessible pour les personnes familières de ce type d'informations en raison de leur secteur d'activité ;</w:t>
      </w:r>
    </w:p>
    <w:p w14:paraId="2BAED24F" w14:textId="77777777" w:rsidR="00F65FC9" w:rsidRPr="004475D5" w:rsidRDefault="00F65FC9" w:rsidP="001044AE">
      <w:pPr>
        <w:ind w:left="73"/>
        <w:rPr>
          <w:i/>
          <w:iCs/>
        </w:rPr>
      </w:pPr>
      <w:r w:rsidRPr="004475D5">
        <w:rPr>
          <w:i/>
          <w:iCs/>
        </w:rPr>
        <w:t>2° Elle revêt une valeur commerciale, effective ou potentielle, du fait de son caractère secret ;</w:t>
      </w:r>
    </w:p>
    <w:p w14:paraId="6CC6E6C1" w14:textId="77777777" w:rsidR="00F65FC9" w:rsidRDefault="00F65FC9" w:rsidP="001044AE">
      <w:pPr>
        <w:ind w:left="73"/>
      </w:pPr>
      <w:r w:rsidRPr="004475D5">
        <w:rPr>
          <w:i/>
          <w:iCs/>
        </w:rPr>
        <w:t>3° Elle fait l'objet de la part de son détenteur légitime de mesures de protection raisonnables, compte tenu des circonstances, pour en conserver le caractère secret.</w:t>
      </w:r>
      <w:r>
        <w:t> »</w:t>
      </w:r>
    </w:p>
    <w:p w14:paraId="258F73F3" w14:textId="66911E47" w:rsidR="00F65FC9" w:rsidRDefault="00F65FC9" w:rsidP="001044AE">
      <w:pPr>
        <w:pStyle w:val="Paragraphedeliste"/>
        <w:numPr>
          <w:ilvl w:val="0"/>
          <w:numId w:val="15"/>
        </w:numPr>
        <w:ind w:left="73" w:hanging="357"/>
      </w:pPr>
      <w:r>
        <w:t xml:space="preserve">Toute information datant de </w:t>
      </w:r>
      <w:r w:rsidR="00E010F0">
        <w:t>cinq</w:t>
      </w:r>
      <w:r>
        <w:t xml:space="preserve"> ans ou plus est considérée comme ayant perdu sa valeur commerciale, soit ne remplissant pas le deuxième critère de l’article L. 151-1 du code de commerce et ne pouvant </w:t>
      </w:r>
      <w:r w:rsidR="191AF04D">
        <w:t xml:space="preserve">donc </w:t>
      </w:r>
      <w:r>
        <w:t>pas bénéficier de la protection au titre du secret des affaires</w:t>
      </w:r>
      <w:r>
        <w:rPr>
          <w:rStyle w:val="Appelnotedebasdep"/>
        </w:rPr>
        <w:footnoteReference w:id="4"/>
      </w:r>
      <w:r>
        <w:t xml:space="preserve">. </w:t>
      </w:r>
    </w:p>
    <w:p w14:paraId="0B5FF23E" w14:textId="4179CAF8" w:rsidR="00F65FC9" w:rsidRDefault="00F65FC9" w:rsidP="001044AE">
      <w:pPr>
        <w:pStyle w:val="Paragraphedeliste"/>
        <w:numPr>
          <w:ilvl w:val="0"/>
          <w:numId w:val="15"/>
        </w:numPr>
        <w:ind w:left="73" w:hanging="357"/>
      </w:pPr>
      <w:r>
        <w:t>De plus, toute donnée qui aurait déjà été publiée par la personne sollicitant</w:t>
      </w:r>
      <w:r w:rsidR="00F819A7">
        <w:t>, pour ladite donnée,</w:t>
      </w:r>
      <w:r>
        <w:t xml:space="preserve"> la protection du secret des affaires ne peut être considérée comme ayant fait l’objet de mesures de protection raisonnables pour en conserver le caractère secret. Une telle donnée ne satisfait pas le troisième critère de l’article L. 151-1 du code de commerce et ne peut</w:t>
      </w:r>
      <w:r w:rsidR="00F819A7">
        <w:t xml:space="preserve"> donc</w:t>
      </w:r>
      <w:r>
        <w:t xml:space="preserve"> pas bénéficier de la protection au titre du secret des affaires.</w:t>
      </w:r>
    </w:p>
    <w:p w14:paraId="7ADCFA81" w14:textId="619F3ACF" w:rsidR="00F65FC9" w:rsidRPr="00E11741" w:rsidRDefault="003614EC" w:rsidP="00A406D0">
      <w:pPr>
        <w:pStyle w:val="Titre1"/>
      </w:pPr>
      <w:bookmarkStart w:id="11" w:name="_Toc118391624"/>
      <w:bookmarkStart w:id="12" w:name="_Toc124878232"/>
      <w:r>
        <w:t>I</w:t>
      </w:r>
      <w:r w:rsidR="00F65FC9">
        <w:t xml:space="preserve">nformations et </w:t>
      </w:r>
      <w:r w:rsidR="00F65FC9" w:rsidRPr="00E11741">
        <w:t xml:space="preserve">données </w:t>
      </w:r>
      <w:r w:rsidR="00F65FC9">
        <w:t>pouvant bénéficier</w:t>
      </w:r>
      <w:r w:rsidR="00F65FC9" w:rsidRPr="00E11741">
        <w:t xml:space="preserve"> de la protection au titre du secret des affaires</w:t>
      </w:r>
      <w:bookmarkEnd w:id="11"/>
      <w:bookmarkEnd w:id="12"/>
    </w:p>
    <w:p w14:paraId="6FD8869D" w14:textId="1AFFC116" w:rsidR="0001042E" w:rsidRPr="0001042E" w:rsidRDefault="0001042E" w:rsidP="0001042E">
      <w:pPr>
        <w:pStyle w:val="Paragraphedeliste"/>
        <w:numPr>
          <w:ilvl w:val="0"/>
          <w:numId w:val="0"/>
        </w:numPr>
        <w:rPr>
          <w:b/>
          <w:bCs/>
          <w:u w:val="single"/>
        </w:rPr>
      </w:pPr>
      <w:r>
        <w:rPr>
          <w:b/>
          <w:bCs/>
          <w:u w:val="single"/>
        </w:rPr>
        <w:t>Caractéristiques des informations</w:t>
      </w:r>
    </w:p>
    <w:p w14:paraId="0A8319BB" w14:textId="23077321" w:rsidR="00F65FC9" w:rsidRDefault="00F65FC9" w:rsidP="001B4F9D">
      <w:pPr>
        <w:pStyle w:val="Paragraphedeliste"/>
        <w:numPr>
          <w:ilvl w:val="0"/>
          <w:numId w:val="15"/>
        </w:numPr>
        <w:ind w:left="73" w:hanging="357"/>
      </w:pPr>
      <w:r>
        <w:t>L’appréciation des informations relevant ou non du secret des affaires se fait toujours au cas par cas, sur la base des critères juridiques exposés ci-dessus et des éléments de justification fournis par la personne concernée.</w:t>
      </w:r>
    </w:p>
    <w:p w14:paraId="627EDFF1" w14:textId="77777777" w:rsidR="00F65FC9" w:rsidRDefault="00F65FC9" w:rsidP="001B4F9D">
      <w:pPr>
        <w:pStyle w:val="Paragraphedeliste"/>
        <w:numPr>
          <w:ilvl w:val="0"/>
          <w:numId w:val="15"/>
        </w:numPr>
        <w:ind w:left="73" w:hanging="357"/>
      </w:pPr>
      <w:r>
        <w:t>Certains éléments ne peuvent généralement pas bénéficier de la protection accordée au titre du secret des affaires. Ces éléments incluent notamment :</w:t>
      </w:r>
    </w:p>
    <w:p w14:paraId="3862058E" w14:textId="77777777" w:rsidR="00F65FC9" w:rsidRDefault="00F65FC9" w:rsidP="00F65FC9">
      <w:pPr>
        <w:pStyle w:val="Paragraphedeliste"/>
        <w:numPr>
          <w:ilvl w:val="0"/>
          <w:numId w:val="13"/>
        </w:numPr>
      </w:pPr>
      <w:proofErr w:type="gramStart"/>
      <w:r>
        <w:t>les</w:t>
      </w:r>
      <w:proofErr w:type="gramEnd"/>
      <w:r>
        <w:t xml:space="preserve"> informations dont la publication est obligatoire en application de la réglementation en vigueur ;</w:t>
      </w:r>
    </w:p>
    <w:p w14:paraId="237BECBC" w14:textId="77777777" w:rsidR="00F65FC9" w:rsidRDefault="00F65FC9" w:rsidP="00F65FC9">
      <w:pPr>
        <w:pStyle w:val="Paragraphedeliste"/>
        <w:numPr>
          <w:ilvl w:val="0"/>
          <w:numId w:val="13"/>
        </w:numPr>
      </w:pPr>
      <w:proofErr w:type="gramStart"/>
      <w:r>
        <w:t>les</w:t>
      </w:r>
      <w:proofErr w:type="gramEnd"/>
      <w:r>
        <w:t xml:space="preserve"> informations divulguées par l’opérateur lui-même ;</w:t>
      </w:r>
    </w:p>
    <w:p w14:paraId="6CF4A534" w14:textId="0BB16D5B" w:rsidR="6F00D16C" w:rsidRDefault="6F00D16C" w:rsidP="0D03DA0A">
      <w:pPr>
        <w:pStyle w:val="Paragraphedeliste"/>
        <w:numPr>
          <w:ilvl w:val="0"/>
          <w:numId w:val="13"/>
        </w:numPr>
      </w:pPr>
      <w:proofErr w:type="gramStart"/>
      <w:r>
        <w:t>les</w:t>
      </w:r>
      <w:proofErr w:type="gramEnd"/>
      <w:r>
        <w:t xml:space="preserve"> informations largement connues par </w:t>
      </w:r>
      <w:r w:rsidR="4A86B83C">
        <w:t xml:space="preserve">les spécialistes du </w:t>
      </w:r>
      <w:r>
        <w:t>secteur ;</w:t>
      </w:r>
    </w:p>
    <w:p w14:paraId="64359B19" w14:textId="77777777" w:rsidR="00F65FC9" w:rsidRDefault="00F65FC9" w:rsidP="00F65FC9">
      <w:pPr>
        <w:pStyle w:val="Paragraphedeliste"/>
        <w:numPr>
          <w:ilvl w:val="0"/>
          <w:numId w:val="13"/>
        </w:numPr>
      </w:pPr>
      <w:proofErr w:type="gramStart"/>
      <w:r>
        <w:t>les</w:t>
      </w:r>
      <w:proofErr w:type="gramEnd"/>
      <w:r>
        <w:t xml:space="preserve"> informations ayant perdu leur importance commerciale, par l’écoulement du temps ou par toute autre raison.</w:t>
      </w:r>
    </w:p>
    <w:p w14:paraId="778BEDC3" w14:textId="77777777" w:rsidR="00F65FC9" w:rsidRDefault="00F65FC9" w:rsidP="001B4F9D">
      <w:pPr>
        <w:pStyle w:val="Paragraphedeliste"/>
        <w:numPr>
          <w:ilvl w:val="0"/>
          <w:numId w:val="15"/>
        </w:numPr>
        <w:ind w:left="73" w:hanging="357"/>
      </w:pPr>
      <w:r>
        <w:t xml:space="preserve">Les demandes de protection au titre du secret des affaires peuvent notamment porter sur : </w:t>
      </w:r>
    </w:p>
    <w:p w14:paraId="4E2D5051" w14:textId="6C95F3F3" w:rsidR="00F65FC9" w:rsidRDefault="00F65FC9" w:rsidP="00F65FC9">
      <w:pPr>
        <w:pStyle w:val="Paragraphedeliste"/>
        <w:numPr>
          <w:ilvl w:val="0"/>
          <w:numId w:val="13"/>
        </w:numPr>
      </w:pPr>
      <w:proofErr w:type="gramStart"/>
      <w:r>
        <w:t>des</w:t>
      </w:r>
      <w:proofErr w:type="gramEnd"/>
      <w:r>
        <w:t xml:space="preserve"> </w:t>
      </w:r>
      <w:r w:rsidR="005C3B79">
        <w:t>informations</w:t>
      </w:r>
      <w:r>
        <w:t xml:space="preserve"> non </w:t>
      </w:r>
      <w:r w:rsidR="005C3B79">
        <w:t>quantitatives</w:t>
      </w:r>
      <w:r>
        <w:t xml:space="preserve"> qui auraient par exemple trait à des secrets industriels et procédés de fabrication, au savoir-faire de l’entreprise, aux sources </w:t>
      </w:r>
      <w:r>
        <w:lastRenderedPageBreak/>
        <w:t>d’approvisionnement, à des fichiers de clients et de distributeurs, à l’organisation interne ou à la stratégie commerciale de l’entreprise ;</w:t>
      </w:r>
    </w:p>
    <w:p w14:paraId="3B6F24A5" w14:textId="4A9B57A6" w:rsidR="00F65FC9" w:rsidRDefault="00F65FC9" w:rsidP="00F65FC9">
      <w:pPr>
        <w:pStyle w:val="Paragraphedeliste"/>
        <w:numPr>
          <w:ilvl w:val="0"/>
          <w:numId w:val="13"/>
        </w:numPr>
      </w:pPr>
      <w:proofErr w:type="gramStart"/>
      <w:r>
        <w:t>des</w:t>
      </w:r>
      <w:proofErr w:type="gramEnd"/>
      <w:r>
        <w:t xml:space="preserve"> </w:t>
      </w:r>
      <w:r w:rsidR="005C3B79">
        <w:t>informations quantitatives</w:t>
      </w:r>
      <w:r>
        <w:t xml:space="preserve"> comprenant</w:t>
      </w:r>
      <w:r w:rsidR="0061044E">
        <w:t>,</w:t>
      </w:r>
      <w:r>
        <w:t xml:space="preserve"> par exemple</w:t>
      </w:r>
      <w:r w:rsidR="0061044E">
        <w:t>,</w:t>
      </w:r>
      <w:r>
        <w:t xml:space="preserve"> parts de marchés, quantités produites et vendues, informations financières, chiffres d’affaires, structure de coûts et de prix</w:t>
      </w:r>
      <w:r w:rsidR="00857CD5">
        <w:t>.</w:t>
      </w:r>
    </w:p>
    <w:p w14:paraId="61F42619" w14:textId="078B369D" w:rsidR="0001042E" w:rsidRPr="0001042E" w:rsidRDefault="001E22CF" w:rsidP="0001042E">
      <w:pPr>
        <w:keepNext/>
        <w:rPr>
          <w:b/>
          <w:bCs/>
          <w:u w:val="single"/>
        </w:rPr>
      </w:pPr>
      <w:r>
        <w:rPr>
          <w:b/>
          <w:bCs/>
          <w:u w:val="single"/>
        </w:rPr>
        <w:t>S</w:t>
      </w:r>
      <w:r w:rsidRPr="001E22CF">
        <w:rPr>
          <w:b/>
          <w:bCs/>
          <w:u w:val="single"/>
        </w:rPr>
        <w:t>ituation concurrentielle de l’entité invoquant le secret des affaires</w:t>
      </w:r>
    </w:p>
    <w:p w14:paraId="31DD9307" w14:textId="5284689E" w:rsidR="00F65FC9" w:rsidRDefault="24507744" w:rsidP="001B4F9D">
      <w:pPr>
        <w:pStyle w:val="Paragraphedeliste"/>
        <w:numPr>
          <w:ilvl w:val="0"/>
          <w:numId w:val="15"/>
        </w:numPr>
        <w:ind w:left="73" w:hanging="357"/>
      </w:pPr>
      <w:r>
        <w:t>Afin d’apprécier</w:t>
      </w:r>
      <w:r w:rsidR="080AB710">
        <w:t xml:space="preserve"> </w:t>
      </w:r>
      <w:r>
        <w:t>l</w:t>
      </w:r>
      <w:r w:rsidR="080AB710">
        <w:t xml:space="preserve">es demandes de protection qui lui sont transmises, l’Autorité tient compte de la situation de l’opérateur sur le marché auquel les </w:t>
      </w:r>
      <w:r w:rsidR="3F98727D">
        <w:t>informations</w:t>
      </w:r>
      <w:r w:rsidR="080AB710">
        <w:t xml:space="preserve"> se rapportent et du degré de concurrence sur ce même marché.</w:t>
      </w:r>
    </w:p>
    <w:p w14:paraId="6B134F00" w14:textId="5F53F345" w:rsidR="00B44759" w:rsidRDefault="080AB710" w:rsidP="001B4F9D">
      <w:pPr>
        <w:pStyle w:val="Paragraphedeliste"/>
        <w:numPr>
          <w:ilvl w:val="0"/>
          <w:numId w:val="15"/>
        </w:numPr>
        <w:ind w:left="73" w:hanging="357"/>
      </w:pPr>
      <w:r>
        <w:t>L’Autorité distingue notamment selon que l’opérateur concerné est en situation de monopole protégé par la loi, est charg</w:t>
      </w:r>
      <w:r w:rsidR="39A6F564">
        <w:t>é</w:t>
      </w:r>
      <w:r>
        <w:t xml:space="preserve"> de l’exécution d’une mission de service publi</w:t>
      </w:r>
      <w:r w:rsidR="158EF850">
        <w:t>c</w:t>
      </w:r>
      <w:r>
        <w:t xml:space="preserve">, ou </w:t>
      </w:r>
      <w:r w:rsidR="00D859BF">
        <w:t xml:space="preserve">s’il exerce une </w:t>
      </w:r>
      <w:r>
        <w:t xml:space="preserve">activité sur un marché soumis au libre jeu de la concurrence. Ces éléments sont en effet des facteurs déterminants de l’existence ou non d’une valeur commerciale </w:t>
      </w:r>
      <w:r w:rsidR="009F6FEE">
        <w:t xml:space="preserve">attachée à </w:t>
      </w:r>
      <w:r>
        <w:t>une donnée, au sens du 2° de l’article L. 151-1 du code de commerce.</w:t>
      </w:r>
      <w:r w:rsidR="0F21CD2E">
        <w:t xml:space="preserve"> </w:t>
      </w:r>
    </w:p>
    <w:p w14:paraId="265FB032" w14:textId="2C47E50D" w:rsidR="00B44759" w:rsidRDefault="00BE6664" w:rsidP="001B4F9D">
      <w:pPr>
        <w:pStyle w:val="Paragraphedeliste"/>
        <w:numPr>
          <w:ilvl w:val="0"/>
          <w:numId w:val="15"/>
        </w:numPr>
        <w:ind w:left="73" w:hanging="357"/>
      </w:pPr>
      <w:r>
        <w:t>Par souci d’homogénéité, l’Autorité a analysé les dispositions relatives à la protection du secret des affaires applicables lors de la communication de documents administratifs</w:t>
      </w:r>
      <w:r>
        <w:rPr>
          <w:rStyle w:val="Appelnotedebasdep"/>
        </w:rPr>
        <w:footnoteReference w:id="5"/>
      </w:r>
      <w:r>
        <w:t>. Sur ce point</w:t>
      </w:r>
      <w:r w:rsidR="005D1D5E">
        <w:t xml:space="preserve">, il est intéressant de relever </w:t>
      </w:r>
      <w:r>
        <w:t xml:space="preserve">que l’article L. 311-6 du code des relations entre le public et l’administration prévoit que le secret des affaires </w:t>
      </w:r>
      <w:r w:rsidR="00B44759">
        <w:t xml:space="preserve">est apprécié en tenant compte, le cas échéant, du fait que la mission de service public </w:t>
      </w:r>
      <w:r w:rsidR="00D6322E">
        <w:t xml:space="preserve">exercée par la personne concernée par la donnée </w:t>
      </w:r>
      <w:r w:rsidR="00B44759">
        <w:t>est soumise à la concurrence</w:t>
      </w:r>
      <w:r>
        <w:t>.</w:t>
      </w:r>
    </w:p>
    <w:p w14:paraId="65C35D30" w14:textId="1FA7B5EA" w:rsidR="00F65FC9" w:rsidRDefault="00F65FC9" w:rsidP="00A406D0">
      <w:pPr>
        <w:pStyle w:val="Titre1"/>
      </w:pPr>
      <w:bookmarkStart w:id="13" w:name="_Toc118391625"/>
      <w:bookmarkStart w:id="14" w:name="_Ref122364880"/>
      <w:bookmarkStart w:id="15" w:name="_Toc124878233"/>
      <w:r>
        <w:t>Procédure de demande de protection d’une information au titre du secret des affaires auprès de l’autorité</w:t>
      </w:r>
      <w:bookmarkEnd w:id="13"/>
      <w:bookmarkEnd w:id="14"/>
      <w:bookmarkEnd w:id="15"/>
    </w:p>
    <w:p w14:paraId="12DAFA58" w14:textId="4EBD0FDE" w:rsidR="00F65FC9" w:rsidRDefault="00F65FC9" w:rsidP="001B4F9D">
      <w:pPr>
        <w:pStyle w:val="Paragraphedeliste"/>
        <w:numPr>
          <w:ilvl w:val="0"/>
          <w:numId w:val="15"/>
        </w:numPr>
        <w:ind w:left="73" w:hanging="357"/>
      </w:pPr>
      <w:r>
        <w:t>La procédure de demande de protection d’une information au titre du secret des affaires est exposée dans le règlement intérieur de l’Autorité. Celui-ci prévoit que « </w:t>
      </w:r>
      <w:r w:rsidRPr="003F340F">
        <w:rPr>
          <w:i/>
          <w:iCs/>
        </w:rPr>
        <w:t>lorsqu'une personne demande la protection au titre du secret des affaires, il lui appartient d’indiquer spontanément, de manière précise et circonstanciée, pour chaque information, document ou partie de document en cause, l'objet et les motifs de sa demande </w:t>
      </w:r>
      <w:r>
        <w:t>»</w:t>
      </w:r>
      <w:r w:rsidR="005D6F40">
        <w:rPr>
          <w:rStyle w:val="Appelnotedebasdep"/>
        </w:rPr>
        <w:footnoteReference w:id="6"/>
      </w:r>
      <w:r>
        <w:t>.</w:t>
      </w:r>
    </w:p>
    <w:p w14:paraId="75C2B7C4" w14:textId="5192D664" w:rsidR="00F65FC9" w:rsidRDefault="00F65FC9" w:rsidP="001B4F9D">
      <w:pPr>
        <w:pStyle w:val="Paragraphedeliste"/>
        <w:numPr>
          <w:ilvl w:val="0"/>
          <w:numId w:val="15"/>
        </w:numPr>
        <w:ind w:left="73" w:hanging="357"/>
      </w:pPr>
      <w:r>
        <w:t xml:space="preserve">Il est par conséquent impératif que toute demande </w:t>
      </w:r>
      <w:r w:rsidR="00D249AA">
        <w:t>d</w:t>
      </w:r>
      <w:r>
        <w:t xml:space="preserve">’occultation </w:t>
      </w:r>
      <w:r w:rsidR="00D249AA">
        <w:t>soit</w:t>
      </w:r>
      <w:r>
        <w:t xml:space="preserve"> précise et circonstanciée. Les éléments pour lesquels l’occultation demandée n’a pas été justifiée, ou a été appuyée par des justifications considérées</w:t>
      </w:r>
      <w:r w:rsidR="00D249AA">
        <w:t xml:space="preserve"> par l’Autorité</w:t>
      </w:r>
      <w:r>
        <w:t xml:space="preserve"> comme insuffisantes, ne sont pas occultés.</w:t>
      </w:r>
    </w:p>
    <w:p w14:paraId="4A10C414" w14:textId="37F09C9E" w:rsidR="00F65FC9" w:rsidRPr="00AC714F" w:rsidRDefault="00F65FC9" w:rsidP="001B4F9D">
      <w:pPr>
        <w:pStyle w:val="Paragraphedeliste"/>
        <w:numPr>
          <w:ilvl w:val="0"/>
          <w:numId w:val="15"/>
        </w:numPr>
        <w:ind w:left="73" w:hanging="357"/>
      </w:pPr>
      <w:r>
        <w:t xml:space="preserve">Afin de tenir compte des intérêts légitimes de tiers à ce que leurs secrets d’affaires ne soient pas divulgués, d’autres données ou informations que celles ayant fait l’objet d’une demande de protection peuvent être occultées à l’initiative de l’Autorité. </w:t>
      </w:r>
    </w:p>
    <w:p w14:paraId="003F0012" w14:textId="77777777" w:rsidR="00F65FC9" w:rsidRDefault="00F65FC9" w:rsidP="001B4F9D">
      <w:pPr>
        <w:pStyle w:val="Paragraphedeliste"/>
        <w:numPr>
          <w:ilvl w:val="0"/>
          <w:numId w:val="15"/>
        </w:numPr>
        <w:ind w:left="73" w:hanging="357"/>
      </w:pPr>
      <w:r>
        <w:t xml:space="preserve">Afin de faciliter le processus de protection des informations au titre du secret des affaires, toute demande doit se faire sur le modèle du tableau figurant à la fin des présentes lignes directrices, et être adressée par voie électronique à l’adresse suivante : </w:t>
      </w:r>
      <w:hyperlink r:id="rId13" w:history="1">
        <w:r w:rsidRPr="000D7820">
          <w:rPr>
            <w:rStyle w:val="Lienhypertexte"/>
          </w:rPr>
          <w:t>procedure@autorite-transports.fr</w:t>
        </w:r>
      </w:hyperlink>
      <w:r>
        <w:t>.</w:t>
      </w:r>
    </w:p>
    <w:p w14:paraId="0BF26CFD" w14:textId="31873293" w:rsidR="00F65FC9" w:rsidRDefault="24DA1101" w:rsidP="00683E01">
      <w:pPr>
        <w:pStyle w:val="Paragraphedeliste"/>
        <w:numPr>
          <w:ilvl w:val="0"/>
          <w:numId w:val="15"/>
        </w:numPr>
        <w:ind w:left="73" w:hanging="357"/>
      </w:pPr>
      <w:r>
        <w:t>L’occultation peut prendre</w:t>
      </w:r>
      <w:r w:rsidR="00B361AC">
        <w:t> la forme </w:t>
      </w:r>
      <w:r>
        <w:t>de fourchettes</w:t>
      </w:r>
      <w:r w:rsidR="001B4F9D">
        <w:t xml:space="preserve">, </w:t>
      </w:r>
      <w:r w:rsidR="63E330F7">
        <w:t xml:space="preserve">d’agrégations </w:t>
      </w:r>
      <w:r w:rsidR="001B4F9D">
        <w:t xml:space="preserve">de données </w:t>
      </w:r>
      <w:r w:rsidR="007A058A">
        <w:t xml:space="preserve">relatives à </w:t>
      </w:r>
      <w:r w:rsidR="00B361AC">
        <w:t xml:space="preserve">un opérateur donné ou </w:t>
      </w:r>
      <w:r w:rsidR="007A058A">
        <w:t>à</w:t>
      </w:r>
      <w:r w:rsidR="00B361AC">
        <w:t xml:space="preserve"> plusieurs opérateurs, d’une anonymisation de données désagrégées </w:t>
      </w:r>
      <w:r w:rsidR="63E330F7">
        <w:t xml:space="preserve">(information chiffrée), </w:t>
      </w:r>
      <w:r>
        <w:t>d’une description qualitative de l’information</w:t>
      </w:r>
      <w:r w:rsidR="63E330F7">
        <w:t xml:space="preserve"> (information non</w:t>
      </w:r>
      <w:r w:rsidR="3AE66674">
        <w:t xml:space="preserve"> </w:t>
      </w:r>
      <w:r w:rsidR="63E330F7">
        <w:t>chiffrée) voire</w:t>
      </w:r>
      <w:r w:rsidR="00B21FFA">
        <w:t>,</w:t>
      </w:r>
      <w:r w:rsidR="63E330F7">
        <w:t xml:space="preserve"> si aucune autre modalité n’est possible, </w:t>
      </w:r>
      <w:r w:rsidR="096F981C">
        <w:t xml:space="preserve">d’une </w:t>
      </w:r>
      <w:r w:rsidR="63E330F7">
        <w:t>occultation complète de l’information</w:t>
      </w:r>
      <w:r>
        <w:t>.</w:t>
      </w:r>
      <w:r w:rsidR="00A62DD5">
        <w:t xml:space="preserve"> </w:t>
      </w:r>
      <w:bookmarkStart w:id="16" w:name="_Hlk123938788"/>
      <w:r w:rsidR="006119C9">
        <w:t xml:space="preserve">Les </w:t>
      </w:r>
      <w:r w:rsidR="006119C9">
        <w:lastRenderedPageBreak/>
        <w:t>agrégations de données d’un opérateur peuvent</w:t>
      </w:r>
      <w:r w:rsidR="488DB494">
        <w:t xml:space="preserve"> </w:t>
      </w:r>
      <w:bookmarkEnd w:id="16"/>
      <w:r w:rsidR="1CB79B12">
        <w:t xml:space="preserve">s’effectuer sur une base </w:t>
      </w:r>
      <w:r w:rsidR="6C855455">
        <w:t xml:space="preserve">géographique (axes de transport, </w:t>
      </w:r>
      <w:proofErr w:type="spellStart"/>
      <w:r w:rsidR="6C855455">
        <w:t>infra</w:t>
      </w:r>
      <w:r w:rsidR="006119C9">
        <w:noBreakHyphen/>
      </w:r>
      <w:r w:rsidR="6C855455">
        <w:t>régionale</w:t>
      </w:r>
      <w:proofErr w:type="spellEnd"/>
      <w:r w:rsidR="6C855455">
        <w:t xml:space="preserve">, régionale, </w:t>
      </w:r>
      <w:r w:rsidR="5348C646">
        <w:t>etc.</w:t>
      </w:r>
      <w:r w:rsidR="6C855455">
        <w:t>)</w:t>
      </w:r>
      <w:r w:rsidR="0F7F0FEE">
        <w:t xml:space="preserve"> ou par service (gamme de service, mode de transport</w:t>
      </w:r>
      <w:r w:rsidR="5348C646">
        <w:t>, etc.</w:t>
      </w:r>
      <w:r w:rsidR="0F7F0FEE">
        <w:t>)</w:t>
      </w:r>
      <w:r w:rsidR="1EB3E01B">
        <w:t xml:space="preserve">, en </w:t>
      </w:r>
      <w:r w:rsidR="3A4680B0">
        <w:t xml:space="preserve">adoptant le niveau d’agrégation minimal </w:t>
      </w:r>
      <w:r w:rsidR="797D3D5D">
        <w:t xml:space="preserve">qui permet </w:t>
      </w:r>
      <w:r w:rsidR="3A4680B0">
        <w:t>de ne pas nuire aux intérêts commerciaux de l’opérateur concerné.</w:t>
      </w:r>
    </w:p>
    <w:p w14:paraId="4BB2E38F" w14:textId="5D9A149F" w:rsidR="00EC13F1" w:rsidRDefault="00EC13F1" w:rsidP="00EC13F1">
      <w:r>
        <w:t>1° Lorsque la demande porte sur une donnée chiffrée exprimée en valeur absolue, les fourchettes sont les suivantes, de sorte que celles-ci ne soient pas sensibles à l’unité de la donnée (ex : la donnée « 3 M de passagers » sera occultée par « [5 - 10] millions de passagers » ou « [5 </w:t>
      </w:r>
      <w:r w:rsidR="3981D76C">
        <w:t>000</w:t>
      </w:r>
      <w:r>
        <w:t> </w:t>
      </w:r>
      <w:r w:rsidR="261FB876">
        <w:t>-</w:t>
      </w:r>
      <w:r w:rsidR="000E2C4C">
        <w:t> </w:t>
      </w:r>
      <w:r>
        <w:t>1</w:t>
      </w:r>
      <w:r w:rsidR="3626DFE0">
        <w:t>0</w:t>
      </w:r>
      <w:r>
        <w:t xml:space="preserve"> 000] milliers de passagers ») : </w:t>
      </w:r>
    </w:p>
    <w:p w14:paraId="28D0BA38" w14:textId="77777777" w:rsidR="00EC13F1" w:rsidRDefault="00EC13F1" w:rsidP="00EC13F1">
      <w:pPr>
        <w:pStyle w:val="Paragraphedeliste"/>
        <w:numPr>
          <w:ilvl w:val="0"/>
          <w:numId w:val="40"/>
        </w:numPr>
        <w:contextualSpacing/>
      </w:pPr>
      <w:proofErr w:type="gramStart"/>
      <w:r>
        <w:t>entre</w:t>
      </w:r>
      <w:proofErr w:type="gramEnd"/>
      <w:r>
        <w:t xml:space="preserve"> 1 et 1,99 : [1 – 2] ;</w:t>
      </w:r>
    </w:p>
    <w:p w14:paraId="6A84C4F1" w14:textId="77777777" w:rsidR="00EC13F1" w:rsidRDefault="00EC13F1" w:rsidP="00EC13F1">
      <w:pPr>
        <w:pStyle w:val="Paragraphedeliste"/>
        <w:numPr>
          <w:ilvl w:val="0"/>
          <w:numId w:val="40"/>
        </w:numPr>
        <w:contextualSpacing/>
      </w:pPr>
      <w:proofErr w:type="gramStart"/>
      <w:r>
        <w:t>entre</w:t>
      </w:r>
      <w:proofErr w:type="gramEnd"/>
      <w:r>
        <w:t xml:space="preserve"> 2 et 4,99 : [2 - 5] ;</w:t>
      </w:r>
    </w:p>
    <w:p w14:paraId="02844026" w14:textId="77777777" w:rsidR="00EC13F1" w:rsidRDefault="00EC13F1" w:rsidP="00EC13F1">
      <w:pPr>
        <w:pStyle w:val="Paragraphedeliste"/>
        <w:numPr>
          <w:ilvl w:val="0"/>
          <w:numId w:val="40"/>
        </w:numPr>
        <w:contextualSpacing/>
      </w:pPr>
      <w:proofErr w:type="gramStart"/>
      <w:r>
        <w:t>entre</w:t>
      </w:r>
      <w:proofErr w:type="gramEnd"/>
      <w:r>
        <w:t xml:space="preserve"> 5 et 9,99 : [5 - 10] ;</w:t>
      </w:r>
    </w:p>
    <w:p w14:paraId="269DA92E" w14:textId="77777777" w:rsidR="00EC13F1" w:rsidRDefault="00EC13F1" w:rsidP="00EC13F1">
      <w:pPr>
        <w:pStyle w:val="Paragraphedeliste"/>
        <w:numPr>
          <w:ilvl w:val="0"/>
          <w:numId w:val="40"/>
        </w:numPr>
        <w:contextualSpacing/>
      </w:pPr>
      <w:proofErr w:type="gramStart"/>
      <w:r>
        <w:t>entre</w:t>
      </w:r>
      <w:proofErr w:type="gramEnd"/>
      <w:r>
        <w:t xml:space="preserve"> 10 et 19,99 : [10 – 20] ;</w:t>
      </w:r>
    </w:p>
    <w:p w14:paraId="0970061C" w14:textId="77777777" w:rsidR="00EC13F1" w:rsidRDefault="00EC13F1" w:rsidP="00EC13F1">
      <w:pPr>
        <w:pStyle w:val="Paragraphedeliste"/>
        <w:numPr>
          <w:ilvl w:val="0"/>
          <w:numId w:val="40"/>
        </w:numPr>
        <w:contextualSpacing/>
      </w:pPr>
      <w:proofErr w:type="gramStart"/>
      <w:r>
        <w:t>entre</w:t>
      </w:r>
      <w:proofErr w:type="gramEnd"/>
      <w:r>
        <w:t xml:space="preserve"> 20 et 49,99 : [20 – 50] ;</w:t>
      </w:r>
    </w:p>
    <w:p w14:paraId="29A713B9" w14:textId="77777777" w:rsidR="00EC13F1" w:rsidRDefault="00EC13F1" w:rsidP="00EC13F1">
      <w:pPr>
        <w:pStyle w:val="Paragraphedeliste"/>
        <w:numPr>
          <w:ilvl w:val="0"/>
          <w:numId w:val="40"/>
        </w:numPr>
        <w:contextualSpacing/>
      </w:pPr>
      <w:proofErr w:type="gramStart"/>
      <w:r>
        <w:t>entre</w:t>
      </w:r>
      <w:proofErr w:type="gramEnd"/>
      <w:r>
        <w:t xml:space="preserve"> 50 et 99,99 : [50 – 100] ;</w:t>
      </w:r>
    </w:p>
    <w:p w14:paraId="09AC78DA" w14:textId="77777777" w:rsidR="00EC13F1" w:rsidRDefault="00EC13F1" w:rsidP="00EC13F1">
      <w:pPr>
        <w:pStyle w:val="Paragraphedeliste"/>
        <w:numPr>
          <w:ilvl w:val="0"/>
          <w:numId w:val="40"/>
        </w:numPr>
        <w:contextualSpacing/>
      </w:pPr>
      <w:proofErr w:type="gramStart"/>
      <w:r>
        <w:t>entre</w:t>
      </w:r>
      <w:proofErr w:type="gramEnd"/>
      <w:r>
        <w:t xml:space="preserve"> 100 et 199,99 : [100 - 200] ;</w:t>
      </w:r>
    </w:p>
    <w:p w14:paraId="38A4F21A" w14:textId="77777777" w:rsidR="00EC13F1" w:rsidRDefault="00EC13F1" w:rsidP="00EC13F1">
      <w:pPr>
        <w:pStyle w:val="Paragraphedeliste"/>
        <w:numPr>
          <w:ilvl w:val="0"/>
          <w:numId w:val="40"/>
        </w:numPr>
        <w:contextualSpacing/>
      </w:pPr>
      <w:proofErr w:type="gramStart"/>
      <w:r>
        <w:t>entre</w:t>
      </w:r>
      <w:proofErr w:type="gramEnd"/>
      <w:r>
        <w:t xml:space="preserve"> 200 et 499,99 : [200 – 500] ;</w:t>
      </w:r>
    </w:p>
    <w:p w14:paraId="2AE89E0C" w14:textId="77777777" w:rsidR="00EC13F1" w:rsidRDefault="00EC13F1" w:rsidP="00EC13F1">
      <w:pPr>
        <w:pStyle w:val="Paragraphedeliste"/>
        <w:numPr>
          <w:ilvl w:val="0"/>
          <w:numId w:val="40"/>
        </w:numPr>
        <w:contextualSpacing/>
      </w:pPr>
      <w:proofErr w:type="gramStart"/>
      <w:r>
        <w:t>entre</w:t>
      </w:r>
      <w:proofErr w:type="gramEnd"/>
      <w:r>
        <w:t xml:space="preserve"> 500 et 999,99 : [500 – 1000] ;</w:t>
      </w:r>
    </w:p>
    <w:p w14:paraId="3903FA97" w14:textId="77777777" w:rsidR="00EC13F1" w:rsidRDefault="00EC13F1" w:rsidP="00EC13F1">
      <w:pPr>
        <w:pStyle w:val="Paragraphedeliste"/>
        <w:numPr>
          <w:ilvl w:val="0"/>
          <w:numId w:val="40"/>
        </w:numPr>
        <w:contextualSpacing/>
      </w:pPr>
      <w:proofErr w:type="gramStart"/>
      <w:r>
        <w:t>entre</w:t>
      </w:r>
      <w:proofErr w:type="gramEnd"/>
      <w:r>
        <w:t xml:space="preserve"> 1000 et 1999,99 : [1000 ; 2000] ; </w:t>
      </w:r>
    </w:p>
    <w:p w14:paraId="68B15097" w14:textId="77777777" w:rsidR="00EC13F1" w:rsidRDefault="00EC13F1" w:rsidP="00EC13F1">
      <w:pPr>
        <w:pStyle w:val="Paragraphedeliste"/>
        <w:numPr>
          <w:ilvl w:val="0"/>
          <w:numId w:val="40"/>
        </w:numPr>
        <w:contextualSpacing/>
      </w:pPr>
      <w:r>
        <w:t>etc.</w:t>
      </w:r>
    </w:p>
    <w:p w14:paraId="756D939C" w14:textId="5CE2A449" w:rsidR="00EC13F1" w:rsidRDefault="00EC13F1" w:rsidP="00EC13F1">
      <w:r>
        <w:t xml:space="preserve">Pour les </w:t>
      </w:r>
      <w:r w:rsidR="001E22CF">
        <w:t>valeurs</w:t>
      </w:r>
      <w:r>
        <w:t xml:space="preserve"> compris</w:t>
      </w:r>
      <w:r w:rsidR="001E22CF">
        <w:t>es</w:t>
      </w:r>
      <w:r>
        <w:t xml:space="preserve"> entre 0 et 1 :</w:t>
      </w:r>
    </w:p>
    <w:p w14:paraId="07C4B0F3" w14:textId="77777777" w:rsidR="00EC13F1" w:rsidRDefault="00EC13F1" w:rsidP="00EC13F1">
      <w:pPr>
        <w:pStyle w:val="Paragraphedeliste"/>
        <w:numPr>
          <w:ilvl w:val="0"/>
          <w:numId w:val="40"/>
        </w:numPr>
        <w:contextualSpacing/>
      </w:pPr>
      <w:proofErr w:type="gramStart"/>
      <w:r>
        <w:t>entre</w:t>
      </w:r>
      <w:proofErr w:type="gramEnd"/>
      <w:r>
        <w:t xml:space="preserve"> 0,5 et 0,99 : [0,5 – 1] ;</w:t>
      </w:r>
    </w:p>
    <w:p w14:paraId="1FC515B3" w14:textId="77777777" w:rsidR="00EC13F1" w:rsidRDefault="00EC13F1" w:rsidP="00EC13F1">
      <w:pPr>
        <w:pStyle w:val="Paragraphedeliste"/>
        <w:numPr>
          <w:ilvl w:val="0"/>
          <w:numId w:val="40"/>
        </w:numPr>
        <w:contextualSpacing/>
      </w:pPr>
      <w:proofErr w:type="gramStart"/>
      <w:r>
        <w:t>entre</w:t>
      </w:r>
      <w:proofErr w:type="gramEnd"/>
      <w:r>
        <w:t xml:space="preserve"> 0,2 et 0,49 : [0,2 – 0,5] ;</w:t>
      </w:r>
    </w:p>
    <w:p w14:paraId="66DE2913" w14:textId="77777777" w:rsidR="00EC13F1" w:rsidRDefault="00EC13F1" w:rsidP="00EC13F1">
      <w:pPr>
        <w:pStyle w:val="Paragraphedeliste"/>
        <w:numPr>
          <w:ilvl w:val="0"/>
          <w:numId w:val="40"/>
        </w:numPr>
        <w:contextualSpacing/>
      </w:pPr>
      <w:proofErr w:type="gramStart"/>
      <w:r>
        <w:t>entre</w:t>
      </w:r>
      <w:proofErr w:type="gramEnd"/>
      <w:r>
        <w:t xml:space="preserve"> 0,1 et 0,19 : [0,1 – 0,2] ;</w:t>
      </w:r>
    </w:p>
    <w:p w14:paraId="73DAAED1" w14:textId="77777777" w:rsidR="00EC13F1" w:rsidRDefault="00EC13F1" w:rsidP="00EC13F1">
      <w:pPr>
        <w:pStyle w:val="Paragraphedeliste"/>
        <w:numPr>
          <w:ilvl w:val="0"/>
          <w:numId w:val="40"/>
        </w:numPr>
        <w:contextualSpacing/>
      </w:pPr>
      <w:proofErr w:type="gramStart"/>
      <w:r>
        <w:t>entre</w:t>
      </w:r>
      <w:proofErr w:type="gramEnd"/>
      <w:r>
        <w:t xml:space="preserve"> 0,05 et 0,09 : [0,05 ; 0,1] ;</w:t>
      </w:r>
    </w:p>
    <w:p w14:paraId="27717DDD" w14:textId="77777777" w:rsidR="00EC13F1" w:rsidRDefault="00EC13F1" w:rsidP="00EC13F1">
      <w:pPr>
        <w:pStyle w:val="Paragraphedeliste"/>
        <w:numPr>
          <w:ilvl w:val="0"/>
          <w:numId w:val="40"/>
        </w:numPr>
        <w:contextualSpacing/>
      </w:pPr>
      <w:proofErr w:type="gramStart"/>
      <w:r>
        <w:t>entre</w:t>
      </w:r>
      <w:proofErr w:type="gramEnd"/>
      <w:r>
        <w:t xml:space="preserve"> 0,02 et 0,049 : [0,02 – 0,05] ;</w:t>
      </w:r>
    </w:p>
    <w:p w14:paraId="47F65D87" w14:textId="77777777" w:rsidR="00EC13F1" w:rsidRDefault="00EC13F1" w:rsidP="00EC13F1">
      <w:pPr>
        <w:pStyle w:val="Paragraphedeliste"/>
        <w:numPr>
          <w:ilvl w:val="0"/>
          <w:numId w:val="40"/>
        </w:numPr>
        <w:contextualSpacing/>
      </w:pPr>
      <w:proofErr w:type="gramStart"/>
      <w:r>
        <w:t>entre</w:t>
      </w:r>
      <w:proofErr w:type="gramEnd"/>
      <w:r>
        <w:t xml:space="preserve"> 0,01 et 0,019 : [0,01 – 0,02] ;</w:t>
      </w:r>
    </w:p>
    <w:p w14:paraId="516EE081" w14:textId="77777777" w:rsidR="00EC13F1" w:rsidRDefault="00EC13F1" w:rsidP="00EC13F1">
      <w:pPr>
        <w:pStyle w:val="Paragraphedeliste"/>
        <w:numPr>
          <w:ilvl w:val="0"/>
          <w:numId w:val="40"/>
        </w:numPr>
        <w:contextualSpacing/>
      </w:pPr>
      <w:r>
        <w:t>etc.</w:t>
      </w:r>
    </w:p>
    <w:p w14:paraId="25A79440" w14:textId="77777777" w:rsidR="00EC13F1" w:rsidRPr="00EC13F1" w:rsidRDefault="00EC13F1" w:rsidP="00EC13F1">
      <w:r>
        <w:t xml:space="preserve">2° </w:t>
      </w:r>
      <w:r w:rsidRPr="00EC13F1">
        <w:t>Lorsque la demande porte sur un pourcentage (taux d’évolution, coût moyen pondéré du capital, taux de couverture des coûts, etc.), les fourchettes sont les suivantes :</w:t>
      </w:r>
    </w:p>
    <w:p w14:paraId="28EF177E" w14:textId="77777777" w:rsidR="00EC13F1" w:rsidRPr="00EC13F1" w:rsidRDefault="00EC13F1" w:rsidP="00EC13F1">
      <w:pPr>
        <w:pStyle w:val="Paragraphedeliste"/>
        <w:numPr>
          <w:ilvl w:val="0"/>
          <w:numId w:val="40"/>
        </w:numPr>
        <w:contextualSpacing/>
      </w:pPr>
      <w:proofErr w:type="gramStart"/>
      <w:r w:rsidRPr="00EC13F1">
        <w:t>entre</w:t>
      </w:r>
      <w:proofErr w:type="gramEnd"/>
      <w:r w:rsidRPr="00EC13F1">
        <w:t xml:space="preserve"> 0 et 1,99 % : [0 – 2] % ;</w:t>
      </w:r>
    </w:p>
    <w:p w14:paraId="7765181C" w14:textId="77777777" w:rsidR="00EC13F1" w:rsidRPr="00EC13F1" w:rsidRDefault="00EC13F1" w:rsidP="00EC13F1">
      <w:pPr>
        <w:pStyle w:val="Paragraphedeliste"/>
        <w:numPr>
          <w:ilvl w:val="0"/>
          <w:numId w:val="40"/>
        </w:numPr>
        <w:contextualSpacing/>
      </w:pPr>
      <w:proofErr w:type="gramStart"/>
      <w:r w:rsidRPr="00EC13F1">
        <w:t>entre</w:t>
      </w:r>
      <w:proofErr w:type="gramEnd"/>
      <w:r w:rsidRPr="00EC13F1">
        <w:t xml:space="preserve"> 2 et 3,99 % : [2 – 4] % ;</w:t>
      </w:r>
    </w:p>
    <w:p w14:paraId="7C5AD41E" w14:textId="77777777" w:rsidR="00EC13F1" w:rsidRPr="00EC13F1" w:rsidRDefault="00EC13F1" w:rsidP="00EC13F1">
      <w:pPr>
        <w:pStyle w:val="Paragraphedeliste"/>
        <w:numPr>
          <w:ilvl w:val="0"/>
          <w:numId w:val="40"/>
        </w:numPr>
        <w:contextualSpacing/>
      </w:pPr>
      <w:proofErr w:type="gramStart"/>
      <w:r w:rsidRPr="00EC13F1">
        <w:t>entre</w:t>
      </w:r>
      <w:proofErr w:type="gramEnd"/>
      <w:r w:rsidRPr="00EC13F1">
        <w:t xml:space="preserve"> 4 et 5,99 % : [4 – 6] % ;</w:t>
      </w:r>
    </w:p>
    <w:p w14:paraId="43887D1B" w14:textId="77777777" w:rsidR="00EC13F1" w:rsidRPr="00EC13F1" w:rsidRDefault="00EC13F1" w:rsidP="00EC13F1">
      <w:pPr>
        <w:pStyle w:val="Paragraphedeliste"/>
        <w:numPr>
          <w:ilvl w:val="0"/>
          <w:numId w:val="40"/>
        </w:numPr>
        <w:contextualSpacing/>
      </w:pPr>
      <w:proofErr w:type="gramStart"/>
      <w:r w:rsidRPr="00EC13F1">
        <w:t>entre</w:t>
      </w:r>
      <w:proofErr w:type="gramEnd"/>
      <w:r w:rsidRPr="00EC13F1">
        <w:t xml:space="preserve"> 6 et 7,99 % : [6 – 8] % ;</w:t>
      </w:r>
    </w:p>
    <w:p w14:paraId="66345889" w14:textId="77777777" w:rsidR="00EC13F1" w:rsidRPr="00EC13F1" w:rsidRDefault="00EC13F1" w:rsidP="00EC13F1">
      <w:pPr>
        <w:pStyle w:val="Paragraphedeliste"/>
        <w:numPr>
          <w:ilvl w:val="0"/>
          <w:numId w:val="40"/>
        </w:numPr>
        <w:contextualSpacing/>
      </w:pPr>
      <w:proofErr w:type="gramStart"/>
      <w:r w:rsidRPr="00EC13F1">
        <w:t>entre</w:t>
      </w:r>
      <w:proofErr w:type="gramEnd"/>
      <w:r w:rsidRPr="00EC13F1">
        <w:t xml:space="preserve"> 8 et 9,99 % : [8 – 10] % ;</w:t>
      </w:r>
    </w:p>
    <w:p w14:paraId="013576E9" w14:textId="77777777" w:rsidR="00EC13F1" w:rsidRPr="00EC13F1" w:rsidRDefault="00EC13F1" w:rsidP="00EC13F1">
      <w:pPr>
        <w:pStyle w:val="Paragraphedeliste"/>
        <w:numPr>
          <w:ilvl w:val="0"/>
          <w:numId w:val="40"/>
        </w:numPr>
        <w:contextualSpacing/>
      </w:pPr>
      <w:proofErr w:type="gramStart"/>
      <w:r w:rsidRPr="00EC13F1">
        <w:t>entre</w:t>
      </w:r>
      <w:proofErr w:type="gramEnd"/>
      <w:r w:rsidRPr="00EC13F1">
        <w:t xml:space="preserve"> 10 et 14,99 % : [10 – 15] % ;</w:t>
      </w:r>
    </w:p>
    <w:p w14:paraId="7B1F74C6" w14:textId="77777777" w:rsidR="00EC13F1" w:rsidRPr="00EC13F1" w:rsidRDefault="00EC13F1" w:rsidP="00EC13F1">
      <w:pPr>
        <w:pStyle w:val="Paragraphedeliste"/>
        <w:numPr>
          <w:ilvl w:val="0"/>
          <w:numId w:val="40"/>
        </w:numPr>
        <w:contextualSpacing/>
      </w:pPr>
      <w:proofErr w:type="gramStart"/>
      <w:r w:rsidRPr="00EC13F1">
        <w:t>entre</w:t>
      </w:r>
      <w:proofErr w:type="gramEnd"/>
      <w:r w:rsidRPr="00EC13F1">
        <w:t xml:space="preserve"> 15 et 19,99 % : [15 – 20] % ;</w:t>
      </w:r>
    </w:p>
    <w:p w14:paraId="00CFCF9D" w14:textId="77777777" w:rsidR="00EC13F1" w:rsidRPr="00EC13F1" w:rsidRDefault="00EC13F1" w:rsidP="00EC13F1">
      <w:pPr>
        <w:pStyle w:val="Paragraphedeliste"/>
        <w:numPr>
          <w:ilvl w:val="0"/>
          <w:numId w:val="40"/>
        </w:numPr>
        <w:contextualSpacing/>
      </w:pPr>
      <w:proofErr w:type="gramStart"/>
      <w:r w:rsidRPr="00EC13F1">
        <w:t>entre</w:t>
      </w:r>
      <w:proofErr w:type="gramEnd"/>
      <w:r w:rsidRPr="00EC13F1">
        <w:t xml:space="preserve"> 20 et 29,99 % : [20 – 30] % ;</w:t>
      </w:r>
    </w:p>
    <w:p w14:paraId="3F5C6678" w14:textId="77777777" w:rsidR="00EC13F1" w:rsidRPr="00EC13F1" w:rsidRDefault="00EC13F1" w:rsidP="00EC13F1">
      <w:pPr>
        <w:pStyle w:val="Paragraphedeliste"/>
        <w:numPr>
          <w:ilvl w:val="0"/>
          <w:numId w:val="40"/>
        </w:numPr>
        <w:contextualSpacing/>
      </w:pPr>
      <w:proofErr w:type="gramStart"/>
      <w:r w:rsidRPr="00EC13F1">
        <w:t>entre</w:t>
      </w:r>
      <w:proofErr w:type="gramEnd"/>
      <w:r w:rsidRPr="00EC13F1">
        <w:t xml:space="preserve"> 30 et 39,99 % : [30 – 40] % ; </w:t>
      </w:r>
    </w:p>
    <w:p w14:paraId="56D3D86B" w14:textId="77777777" w:rsidR="00EC13F1" w:rsidRPr="00EC13F1" w:rsidRDefault="00EC13F1" w:rsidP="00EC13F1">
      <w:pPr>
        <w:pStyle w:val="Paragraphedeliste"/>
        <w:numPr>
          <w:ilvl w:val="0"/>
          <w:numId w:val="40"/>
        </w:numPr>
        <w:contextualSpacing/>
      </w:pPr>
      <w:proofErr w:type="gramStart"/>
      <w:r w:rsidRPr="00EC13F1">
        <w:t>de</w:t>
      </w:r>
      <w:proofErr w:type="gramEnd"/>
      <w:r w:rsidRPr="00EC13F1">
        <w:t xml:space="preserve"> même pour la suite (écart de 10 points de pourcentage) ;</w:t>
      </w:r>
    </w:p>
    <w:p w14:paraId="18226979" w14:textId="77777777" w:rsidR="00EC13F1" w:rsidRPr="00EC13F1" w:rsidRDefault="63E330F7" w:rsidP="00EC13F1">
      <w:pPr>
        <w:pStyle w:val="Paragraphedeliste"/>
        <w:numPr>
          <w:ilvl w:val="0"/>
          <w:numId w:val="40"/>
        </w:numPr>
        <w:contextualSpacing/>
      </w:pPr>
      <w:proofErr w:type="gramStart"/>
      <w:r>
        <w:t>entre</w:t>
      </w:r>
      <w:proofErr w:type="gramEnd"/>
      <w:r>
        <w:t xml:space="preserve"> 100 et 149,99 % [100 – 150] % ;</w:t>
      </w:r>
    </w:p>
    <w:p w14:paraId="7B35104F" w14:textId="77777777" w:rsidR="00EC13F1" w:rsidRPr="00EC13F1" w:rsidRDefault="00EC13F1" w:rsidP="00EC13F1">
      <w:pPr>
        <w:pStyle w:val="Paragraphedeliste"/>
        <w:numPr>
          <w:ilvl w:val="0"/>
          <w:numId w:val="40"/>
        </w:numPr>
        <w:contextualSpacing/>
      </w:pPr>
      <w:proofErr w:type="gramStart"/>
      <w:r w:rsidRPr="00EC13F1">
        <w:t>entre</w:t>
      </w:r>
      <w:proofErr w:type="gramEnd"/>
      <w:r w:rsidRPr="00EC13F1">
        <w:t xml:space="preserve"> 150 et 199,99 % [150 – 200] % ;</w:t>
      </w:r>
    </w:p>
    <w:p w14:paraId="3DBFA03C" w14:textId="77777777" w:rsidR="00EC13F1" w:rsidRPr="00EC13F1" w:rsidRDefault="00EC13F1" w:rsidP="00EC13F1">
      <w:pPr>
        <w:pStyle w:val="Paragraphedeliste"/>
        <w:numPr>
          <w:ilvl w:val="0"/>
          <w:numId w:val="40"/>
        </w:numPr>
        <w:contextualSpacing/>
      </w:pPr>
      <w:proofErr w:type="gramStart"/>
      <w:r w:rsidRPr="00EC13F1">
        <w:t>entre</w:t>
      </w:r>
      <w:proofErr w:type="gramEnd"/>
      <w:r w:rsidRPr="00EC13F1">
        <w:t xml:space="preserve"> 200 et 299,99 % [200 – 300] % ;</w:t>
      </w:r>
    </w:p>
    <w:p w14:paraId="7B72E93F" w14:textId="77777777" w:rsidR="00EC13F1" w:rsidRPr="00EC13F1" w:rsidRDefault="63E330F7" w:rsidP="00EC13F1">
      <w:pPr>
        <w:pStyle w:val="Paragraphedeliste"/>
        <w:numPr>
          <w:ilvl w:val="0"/>
          <w:numId w:val="40"/>
        </w:numPr>
        <w:contextualSpacing/>
      </w:pPr>
      <w:proofErr w:type="gramStart"/>
      <w:r>
        <w:t>entre</w:t>
      </w:r>
      <w:proofErr w:type="gramEnd"/>
      <w:r>
        <w:t xml:space="preserve"> 300 et 399,99 % [300 – 400] % ;</w:t>
      </w:r>
    </w:p>
    <w:p w14:paraId="026B12B9" w14:textId="77777777" w:rsidR="00EC13F1" w:rsidRPr="00EC13F1" w:rsidRDefault="00EC13F1" w:rsidP="00EC13F1">
      <w:pPr>
        <w:pStyle w:val="Paragraphedeliste"/>
        <w:numPr>
          <w:ilvl w:val="0"/>
          <w:numId w:val="40"/>
        </w:numPr>
        <w:contextualSpacing/>
      </w:pPr>
      <w:r w:rsidRPr="00EC13F1">
        <w:t>etc.</w:t>
      </w:r>
    </w:p>
    <w:p w14:paraId="60B9E7FF" w14:textId="42006932" w:rsidR="00EC13F1" w:rsidRPr="00EC13F1" w:rsidRDefault="00EC13F1" w:rsidP="008E1721">
      <w:pPr>
        <w:keepNext/>
      </w:pPr>
      <w:r w:rsidRPr="00EC13F1">
        <w:t xml:space="preserve">2°bis Par exception, </w:t>
      </w:r>
      <w:r w:rsidR="008E1721">
        <w:t xml:space="preserve">notamment lorsqu’il s’agit de portions d’un total </w:t>
      </w:r>
      <w:r w:rsidRPr="00EC13F1">
        <w:t>(ex : parts de marché</w:t>
      </w:r>
      <w:r w:rsidR="008371AF">
        <w:t>, taux d’occupation</w:t>
      </w:r>
      <w:r w:rsidRPr="00EC13F1">
        <w:t>), des fourchettes plus larges peuvent être appliquées aux valeurs situées entre 0 et 10 % :</w:t>
      </w:r>
    </w:p>
    <w:p w14:paraId="57060298" w14:textId="77777777" w:rsidR="00EC13F1" w:rsidRDefault="00EC13F1" w:rsidP="00EC13F1">
      <w:pPr>
        <w:pStyle w:val="Paragraphedeliste"/>
        <w:numPr>
          <w:ilvl w:val="0"/>
          <w:numId w:val="40"/>
        </w:numPr>
        <w:contextualSpacing/>
      </w:pPr>
      <w:proofErr w:type="gramStart"/>
      <w:r>
        <w:t>entre</w:t>
      </w:r>
      <w:proofErr w:type="gramEnd"/>
      <w:r>
        <w:t xml:space="preserve"> 0 et 4,99 % : [0 – 5] % ;</w:t>
      </w:r>
    </w:p>
    <w:p w14:paraId="1C9E73B6" w14:textId="77777777" w:rsidR="00EC13F1" w:rsidRDefault="00EC13F1" w:rsidP="00EC13F1">
      <w:pPr>
        <w:pStyle w:val="Paragraphedeliste"/>
        <w:numPr>
          <w:ilvl w:val="0"/>
          <w:numId w:val="40"/>
        </w:numPr>
        <w:contextualSpacing/>
      </w:pPr>
      <w:proofErr w:type="gramStart"/>
      <w:r>
        <w:t>entre</w:t>
      </w:r>
      <w:proofErr w:type="gramEnd"/>
      <w:r>
        <w:t xml:space="preserve"> 5 et 9,99 % : [5 – 10] %.</w:t>
      </w:r>
    </w:p>
    <w:p w14:paraId="05C9D594" w14:textId="5E608167" w:rsidR="00EC13F1" w:rsidRDefault="00EC13F1" w:rsidP="00EC13F1">
      <w:r>
        <w:lastRenderedPageBreak/>
        <w:t>3° En tant que de besoin, des fourchettes plus étroites peuvent également être utilisées</w:t>
      </w:r>
      <w:r w:rsidR="001E22CF">
        <w:t xml:space="preserve"> </w:t>
      </w:r>
      <w:r>
        <w:t xml:space="preserve">sachant que l’usage de fourchettes systématiques est préféré pour </w:t>
      </w:r>
      <w:r w:rsidR="00A94CE0">
        <w:t>assurer un traitement efficace et homogène des demandes formulées par les entités concernées</w:t>
      </w:r>
      <w:r>
        <w:t>.</w:t>
      </w:r>
    </w:p>
    <w:p w14:paraId="2510CB46" w14:textId="21BA236B" w:rsidR="005C3B79" w:rsidRDefault="00EC13F1" w:rsidP="00EC13F1">
      <w:r>
        <w:t>4° En cas de fourchettes liées</w:t>
      </w:r>
      <w:r w:rsidR="001044AE">
        <w:rPr>
          <w:rStyle w:val="Appelnotedebasdep"/>
        </w:rPr>
        <w:footnoteReference w:id="7"/>
      </w:r>
      <w:r>
        <w:t>, l’Autorité</w:t>
      </w:r>
      <w:r w:rsidRPr="0D03DA0A">
        <w:rPr>
          <w:b/>
          <w:bCs/>
        </w:rPr>
        <w:t xml:space="preserve"> </w:t>
      </w:r>
      <w:r>
        <w:t>identifie la donnée ayant la valeur informative la plus forte pour la compréhension de l’analyse et l’occulte en lui appliquant la fourchette adéquate. Les amplitudes des fourchettes liées sont calculées sur la base de cette première fourchette</w:t>
      </w:r>
      <w:r w:rsidR="6BDDC1F7">
        <w:t xml:space="preserve"> et peuvent</w:t>
      </w:r>
      <w:r w:rsidR="000E37DE">
        <w:t>,</w:t>
      </w:r>
      <w:r w:rsidR="6BDDC1F7">
        <w:t xml:space="preserve"> le cas échéant</w:t>
      </w:r>
      <w:r w:rsidR="000E37DE">
        <w:t>,</w:t>
      </w:r>
      <w:r w:rsidR="6BDDC1F7">
        <w:t xml:space="preserve"> être </w:t>
      </w:r>
      <w:r>
        <w:t xml:space="preserve">arrondies à des valeurs au moins aussi </w:t>
      </w:r>
      <w:r w:rsidR="00740635">
        <w:t>protectrices</w:t>
      </w:r>
      <w:r>
        <w:t>.</w:t>
      </w:r>
      <w:r w:rsidR="005C3B79">
        <w:t xml:space="preserve"> </w:t>
      </w:r>
    </w:p>
    <w:p w14:paraId="2AE3B861" w14:textId="77777777" w:rsidR="00CE2FB9" w:rsidRDefault="00CE2FB9" w:rsidP="00EC13F1">
      <w:pPr>
        <w:sectPr w:rsidR="00CE2FB9" w:rsidSect="00AD7C48">
          <w:headerReference w:type="even" r:id="rId14"/>
          <w:footerReference w:type="default" r:id="rId15"/>
          <w:headerReference w:type="first" r:id="rId16"/>
          <w:footerReference w:type="first" r:id="rId17"/>
          <w:pgSz w:w="11906" w:h="16838" w:code="9"/>
          <w:pgMar w:top="1418" w:right="1418" w:bottom="992" w:left="1418" w:header="709" w:footer="329" w:gutter="0"/>
          <w:cols w:space="708"/>
          <w:titlePg/>
          <w:docGrid w:linePitch="360"/>
        </w:sectPr>
      </w:pPr>
    </w:p>
    <w:p w14:paraId="3D234CBC" w14:textId="77777777" w:rsidR="00CE2FB9" w:rsidRDefault="00CE2FB9" w:rsidP="00EC13F1"/>
    <w:p w14:paraId="46072EC5" w14:textId="77777777" w:rsidR="00F65FC9" w:rsidRDefault="00F65FC9" w:rsidP="00F65FC9">
      <w:pPr>
        <w:pStyle w:val="Titredetableauxgraphiquesimages"/>
      </w:pPr>
      <w:r>
        <w:t>Tableau 1 – Modèle de demande d’occultation d’une donnée au titre du secret des affaires</w:t>
      </w:r>
    </w:p>
    <w:tbl>
      <w:tblPr>
        <w:tblStyle w:val="Grilledutableau"/>
        <w:tblW w:w="14009" w:type="dxa"/>
        <w:tblLook w:val="04A0" w:firstRow="1" w:lastRow="0" w:firstColumn="1" w:lastColumn="0" w:noHBand="0" w:noVBand="1"/>
      </w:tblPr>
      <w:tblGrid>
        <w:gridCol w:w="3175"/>
        <w:gridCol w:w="2604"/>
        <w:gridCol w:w="2584"/>
        <w:gridCol w:w="3132"/>
        <w:gridCol w:w="2514"/>
      </w:tblGrid>
      <w:tr w:rsidR="00740635" w14:paraId="04C28BD7" w14:textId="77777777" w:rsidTr="000D1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C9A1CFA" w14:textId="788F2CB7" w:rsidR="000D1384" w:rsidRPr="005E54EB" w:rsidRDefault="000D1384" w:rsidP="00F8143D">
            <w:r>
              <w:t xml:space="preserve">Emplacement(s) de l’information </w:t>
            </w:r>
          </w:p>
        </w:tc>
        <w:tc>
          <w:tcPr>
            <w:tcW w:w="0" w:type="dxa"/>
          </w:tcPr>
          <w:p w14:paraId="5F565B64" w14:textId="4E0FE3CE" w:rsidR="000D1384" w:rsidRDefault="000D1384" w:rsidP="00F8143D">
            <w:pPr>
              <w:cnfStyle w:val="100000000000" w:firstRow="1" w:lastRow="0" w:firstColumn="0" w:lastColumn="0" w:oddVBand="0" w:evenVBand="0" w:oddHBand="0" w:evenHBand="0" w:firstRowFirstColumn="0" w:firstRowLastColumn="0" w:lastRowFirstColumn="0" w:lastRowLastColumn="0"/>
            </w:pPr>
            <w:r>
              <w:t>Information faisant l’objet d’une demande d'occultation</w:t>
            </w:r>
          </w:p>
        </w:tc>
        <w:tc>
          <w:tcPr>
            <w:tcW w:w="0" w:type="dxa"/>
          </w:tcPr>
          <w:p w14:paraId="0EFCEA7E" w14:textId="27B1457D" w:rsidR="000D1384" w:rsidRPr="005E54EB" w:rsidRDefault="000D1384" w:rsidP="00F8143D">
            <w:pPr>
              <w:cnfStyle w:val="100000000000" w:firstRow="1" w:lastRow="0" w:firstColumn="0" w:lastColumn="0" w:oddVBand="0" w:evenVBand="0" w:oddHBand="0" w:evenHBand="0" w:firstRowFirstColumn="0" w:firstRowLastColumn="0" w:lastRowFirstColumn="0" w:lastRowLastColumn="0"/>
            </w:pPr>
            <w:r>
              <w:t>Nature de l’information</w:t>
            </w:r>
          </w:p>
        </w:tc>
        <w:tc>
          <w:tcPr>
            <w:tcW w:w="0" w:type="dxa"/>
          </w:tcPr>
          <w:p w14:paraId="17BC8B1D" w14:textId="26ACDC07" w:rsidR="000D1384" w:rsidRPr="005E54EB" w:rsidRDefault="000D1384" w:rsidP="00F8143D">
            <w:pPr>
              <w:cnfStyle w:val="100000000000" w:firstRow="1" w:lastRow="0" w:firstColumn="0" w:lastColumn="0" w:oddVBand="0" w:evenVBand="0" w:oddHBand="0" w:evenHBand="0" w:firstRowFirstColumn="0" w:firstRowLastColumn="0" w:lastRowFirstColumn="0" w:lastRowLastColumn="0"/>
            </w:pPr>
            <w:r w:rsidRPr="000D1384">
              <w:rPr>
                <w:i/>
                <w:iCs/>
              </w:rPr>
              <w:t xml:space="preserve">Justifier que l’information répond aux trois conditions cumulatives </w:t>
            </w:r>
            <w:r w:rsidR="00740635">
              <w:rPr>
                <w:i/>
                <w:iCs/>
              </w:rPr>
              <w:t>définis</w:t>
            </w:r>
            <w:r w:rsidR="00000A8B">
              <w:rPr>
                <w:i/>
                <w:iCs/>
              </w:rPr>
              <w:t>s</w:t>
            </w:r>
            <w:r w:rsidR="00740635">
              <w:rPr>
                <w:i/>
                <w:iCs/>
              </w:rPr>
              <w:t>ant le secret des affaires</w:t>
            </w:r>
          </w:p>
        </w:tc>
        <w:tc>
          <w:tcPr>
            <w:tcW w:w="0" w:type="dxa"/>
          </w:tcPr>
          <w:p w14:paraId="373198E0" w14:textId="0F950561" w:rsidR="000D1384" w:rsidRPr="005E54EB" w:rsidRDefault="000D1384" w:rsidP="00F8143D">
            <w:pPr>
              <w:cnfStyle w:val="100000000000" w:firstRow="1" w:lastRow="0" w:firstColumn="0" w:lastColumn="0" w:oddVBand="0" w:evenVBand="0" w:oddHBand="0" w:evenHBand="0" w:firstRowFirstColumn="0" w:firstRowLastColumn="0" w:lastRowFirstColumn="0" w:lastRowLastColumn="0"/>
            </w:pPr>
            <w:r>
              <w:t>Suggestion de format de l’occultation</w:t>
            </w:r>
          </w:p>
        </w:tc>
      </w:tr>
      <w:tr w:rsidR="000D1384" w14:paraId="65BA786D" w14:textId="77777777" w:rsidTr="00A14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67B6F01" w14:textId="6E780874" w:rsidR="000D1384" w:rsidRPr="005E54EB" w:rsidRDefault="000D1384" w:rsidP="003A07FB">
            <w:pPr>
              <w:rPr>
                <w:b w:val="0"/>
                <w:bCs/>
              </w:rPr>
            </w:pPr>
            <w:r>
              <w:rPr>
                <w:b w:val="0"/>
              </w:rPr>
              <w:t>§22, 2</w:t>
            </w:r>
            <w:r>
              <w:rPr>
                <w:b w:val="0"/>
                <w:vertAlign w:val="superscript"/>
              </w:rPr>
              <w:t>ème</w:t>
            </w:r>
            <w:r>
              <w:rPr>
                <w:b w:val="0"/>
              </w:rPr>
              <w:t xml:space="preserve"> phrase</w:t>
            </w:r>
          </w:p>
        </w:tc>
        <w:tc>
          <w:tcPr>
            <w:tcW w:w="0" w:type="dxa"/>
          </w:tcPr>
          <w:p w14:paraId="385E402C" w14:textId="401CC789" w:rsidR="000D1384" w:rsidRDefault="000D1384" w:rsidP="003A07FB">
            <w:pPr>
              <w:jc w:val="center"/>
              <w:cnfStyle w:val="000000100000" w:firstRow="0" w:lastRow="0" w:firstColumn="0" w:lastColumn="0" w:oddVBand="0" w:evenVBand="0" w:oddHBand="1" w:evenHBand="0" w:firstRowFirstColumn="0" w:firstRowLastColumn="0" w:lastRowFirstColumn="0" w:lastRowLastColumn="0"/>
            </w:pPr>
            <w:r>
              <w:t>3,25 %</w:t>
            </w:r>
          </w:p>
        </w:tc>
        <w:tc>
          <w:tcPr>
            <w:tcW w:w="0" w:type="dxa"/>
          </w:tcPr>
          <w:p w14:paraId="12D0A46A" w14:textId="5F7AD282" w:rsidR="000D1384" w:rsidRPr="005E54EB" w:rsidRDefault="000D1384" w:rsidP="003A07FB">
            <w:pPr>
              <w:cnfStyle w:val="000000100000" w:firstRow="0" w:lastRow="0" w:firstColumn="0" w:lastColumn="0" w:oddVBand="0" w:evenVBand="0" w:oddHBand="1" w:evenHBand="0" w:firstRowFirstColumn="0" w:firstRowLastColumn="0" w:lastRowFirstColumn="0" w:lastRowLastColumn="0"/>
            </w:pPr>
            <w:r>
              <w:t>Coût moyen pondéré du capital de la société pour l’année 2020</w:t>
            </w:r>
          </w:p>
        </w:tc>
        <w:tc>
          <w:tcPr>
            <w:tcW w:w="0" w:type="dxa"/>
          </w:tcPr>
          <w:p w14:paraId="13566C20" w14:textId="527AD52E" w:rsidR="000D1384" w:rsidRPr="004475D5" w:rsidRDefault="000D1384" w:rsidP="000D1384">
            <w:pPr>
              <w:ind w:left="73"/>
              <w:cnfStyle w:val="000000100000" w:firstRow="0" w:lastRow="0" w:firstColumn="0" w:lastColumn="0" w:oddVBand="0" w:evenVBand="0" w:oddHBand="1" w:evenHBand="0" w:firstRowFirstColumn="0" w:firstRowLastColumn="0" w:lastRowFirstColumn="0" w:lastRowLastColumn="0"/>
              <w:rPr>
                <w:i/>
                <w:iCs/>
              </w:rPr>
            </w:pPr>
            <w:r w:rsidRPr="004475D5">
              <w:rPr>
                <w:i/>
                <w:iCs/>
              </w:rPr>
              <w:t xml:space="preserve">1° </w:t>
            </w:r>
            <w:r>
              <w:rPr>
                <w:i/>
                <w:iCs/>
              </w:rPr>
              <w:t xml:space="preserve">elle </w:t>
            </w:r>
            <w:r w:rsidRPr="004475D5">
              <w:rPr>
                <w:i/>
                <w:iCs/>
              </w:rPr>
              <w:t>n'est pas, en elle-même ou dans la configuration et l'assemblage exacts de ses éléments, généralement connue ou aisément accessible pour les personnes familières de ce type d'informations en raison de leur secteur d'activité ;</w:t>
            </w:r>
          </w:p>
          <w:p w14:paraId="187D54BF" w14:textId="77777777" w:rsidR="000D1384" w:rsidRDefault="000D1384" w:rsidP="000D1384">
            <w:pPr>
              <w:ind w:left="73"/>
              <w:cnfStyle w:val="000000100000" w:firstRow="0" w:lastRow="0" w:firstColumn="0" w:lastColumn="0" w:oddVBand="0" w:evenVBand="0" w:oddHBand="1" w:evenHBand="0" w:firstRowFirstColumn="0" w:firstRowLastColumn="0" w:lastRowFirstColumn="0" w:lastRowLastColumn="0"/>
              <w:rPr>
                <w:i/>
                <w:iCs/>
              </w:rPr>
            </w:pPr>
          </w:p>
          <w:p w14:paraId="650A2DCD" w14:textId="77777777" w:rsidR="00000A8B" w:rsidRDefault="000D1384" w:rsidP="00000A8B">
            <w:pPr>
              <w:ind w:left="73"/>
              <w:cnfStyle w:val="000000100000" w:firstRow="0" w:lastRow="0" w:firstColumn="0" w:lastColumn="0" w:oddVBand="0" w:evenVBand="0" w:oddHBand="1" w:evenHBand="0" w:firstRowFirstColumn="0" w:firstRowLastColumn="0" w:lastRowFirstColumn="0" w:lastRowLastColumn="0"/>
              <w:rPr>
                <w:i/>
                <w:iCs/>
              </w:rPr>
            </w:pPr>
            <w:r>
              <w:rPr>
                <w:i/>
                <w:iCs/>
              </w:rPr>
              <w:t xml:space="preserve">2° </w:t>
            </w:r>
            <w:r w:rsidR="00740635">
              <w:rPr>
                <w:i/>
                <w:iCs/>
              </w:rPr>
              <w:t>l’information portant sur</w:t>
            </w:r>
            <w:r w:rsidR="00F93908">
              <w:rPr>
                <w:i/>
                <w:iCs/>
              </w:rPr>
              <w:t xml:space="preserve"> la rentabilité de l’opérateur dans le cadre d’</w:t>
            </w:r>
            <w:r w:rsidR="00740635">
              <w:rPr>
                <w:i/>
                <w:iCs/>
              </w:rPr>
              <w:t xml:space="preserve">une activité concurrentielle, elle </w:t>
            </w:r>
            <w:r>
              <w:rPr>
                <w:i/>
                <w:iCs/>
              </w:rPr>
              <w:t>r</w:t>
            </w:r>
            <w:r w:rsidRPr="004475D5">
              <w:rPr>
                <w:i/>
                <w:iCs/>
              </w:rPr>
              <w:t>evêt une valeur commerciale, effective ou potentielle, du fait de son caractère secret ;</w:t>
            </w:r>
          </w:p>
          <w:p w14:paraId="5F9AED88" w14:textId="77777777" w:rsidR="00000A8B" w:rsidRDefault="00000A8B" w:rsidP="00000A8B">
            <w:pPr>
              <w:ind w:left="73"/>
              <w:cnfStyle w:val="000000100000" w:firstRow="0" w:lastRow="0" w:firstColumn="0" w:lastColumn="0" w:oddVBand="0" w:evenVBand="0" w:oddHBand="1" w:evenHBand="0" w:firstRowFirstColumn="0" w:firstRowLastColumn="0" w:lastRowFirstColumn="0" w:lastRowLastColumn="0"/>
              <w:rPr>
                <w:i/>
                <w:iCs/>
              </w:rPr>
            </w:pPr>
          </w:p>
          <w:p w14:paraId="69403479" w14:textId="528BFDF8" w:rsidR="000D1384" w:rsidRPr="00000A8B" w:rsidRDefault="000D1384" w:rsidP="00000A8B">
            <w:pPr>
              <w:ind w:left="73"/>
              <w:cnfStyle w:val="000000100000" w:firstRow="0" w:lastRow="0" w:firstColumn="0" w:lastColumn="0" w:oddVBand="0" w:evenVBand="0" w:oddHBand="1" w:evenHBand="0" w:firstRowFirstColumn="0" w:firstRowLastColumn="0" w:lastRowFirstColumn="0" w:lastRowLastColumn="0"/>
              <w:rPr>
                <w:i/>
                <w:iCs/>
              </w:rPr>
            </w:pPr>
            <w:r w:rsidRPr="00000A8B">
              <w:rPr>
                <w:i/>
                <w:iCs/>
              </w:rPr>
              <w:t>3° elle fait l'objet de la part de son détenteur légitime de mesures de protection raisonnables, compte tenu des circonstances, pour en conserver le caractère secret.</w:t>
            </w:r>
            <w:r w:rsidRPr="00000A8B">
              <w:t> </w:t>
            </w:r>
          </w:p>
        </w:tc>
        <w:tc>
          <w:tcPr>
            <w:tcW w:w="0" w:type="dxa"/>
          </w:tcPr>
          <w:p w14:paraId="5F29E81D" w14:textId="72E5D398" w:rsidR="000D1384" w:rsidRPr="005E54EB" w:rsidRDefault="000D1384" w:rsidP="003A07FB">
            <w:pPr>
              <w:cnfStyle w:val="000000100000" w:firstRow="0" w:lastRow="0" w:firstColumn="0" w:lastColumn="0" w:oddVBand="0" w:evenVBand="0" w:oddHBand="1" w:evenHBand="0" w:firstRowFirstColumn="0" w:firstRowLastColumn="0" w:lastRowFirstColumn="0" w:lastRowLastColumn="0"/>
            </w:pPr>
            <w:r>
              <w:t>[2 - 4]</w:t>
            </w:r>
          </w:p>
        </w:tc>
      </w:tr>
      <w:tr w:rsidR="000D1384" w14:paraId="323B779B" w14:textId="77777777" w:rsidTr="00A143D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DAAC9E9" w14:textId="0DE945DA" w:rsidR="000D1384" w:rsidRPr="005E54EB" w:rsidRDefault="000D1384" w:rsidP="003A07FB">
            <w:r>
              <w:rPr>
                <w:b w:val="0"/>
              </w:rPr>
              <w:lastRenderedPageBreak/>
              <w:t>§30, 4</w:t>
            </w:r>
            <w:r>
              <w:rPr>
                <w:b w:val="0"/>
                <w:vertAlign w:val="superscript"/>
              </w:rPr>
              <w:t>ème</w:t>
            </w:r>
            <w:r>
              <w:rPr>
                <w:b w:val="0"/>
              </w:rPr>
              <w:t xml:space="preserve"> phrase</w:t>
            </w:r>
          </w:p>
        </w:tc>
        <w:tc>
          <w:tcPr>
            <w:tcW w:w="0" w:type="dxa"/>
          </w:tcPr>
          <w:p w14:paraId="5C10C117" w14:textId="19BDB5B0" w:rsidR="000D1384" w:rsidRDefault="000D1384" w:rsidP="003A07FB">
            <w:pPr>
              <w:jc w:val="center"/>
              <w:cnfStyle w:val="000000010000" w:firstRow="0" w:lastRow="0" w:firstColumn="0" w:lastColumn="0" w:oddVBand="0" w:evenVBand="0" w:oddHBand="0" w:evenHBand="1" w:firstRowFirstColumn="0" w:firstRowLastColumn="0" w:lastRowFirstColumn="0" w:lastRowLastColumn="0"/>
            </w:pPr>
            <w:r>
              <w:t>53 %</w:t>
            </w:r>
          </w:p>
        </w:tc>
        <w:tc>
          <w:tcPr>
            <w:tcW w:w="0" w:type="dxa"/>
          </w:tcPr>
          <w:p w14:paraId="09CC7A35" w14:textId="14E875DB" w:rsidR="000D1384" w:rsidRDefault="000D1384" w:rsidP="003A07FB">
            <w:pPr>
              <w:cnfStyle w:val="000000010000" w:firstRow="0" w:lastRow="0" w:firstColumn="0" w:lastColumn="0" w:oddVBand="0" w:evenVBand="0" w:oddHBand="0" w:evenHBand="1" w:firstRowFirstColumn="0" w:firstRowLastColumn="0" w:lastRowFirstColumn="0" w:lastRowLastColumn="0"/>
            </w:pPr>
            <w:r>
              <w:t>Taux d’emport des trains</w:t>
            </w:r>
          </w:p>
        </w:tc>
        <w:tc>
          <w:tcPr>
            <w:tcW w:w="0" w:type="dxa"/>
          </w:tcPr>
          <w:p w14:paraId="3CE77412" w14:textId="77777777" w:rsidR="000D1384" w:rsidRPr="004475D5" w:rsidRDefault="000D1384" w:rsidP="000D1384">
            <w:pPr>
              <w:ind w:left="73"/>
              <w:cnfStyle w:val="000000010000" w:firstRow="0" w:lastRow="0" w:firstColumn="0" w:lastColumn="0" w:oddVBand="0" w:evenVBand="0" w:oddHBand="0" w:evenHBand="1" w:firstRowFirstColumn="0" w:firstRowLastColumn="0" w:lastRowFirstColumn="0" w:lastRowLastColumn="0"/>
              <w:rPr>
                <w:i/>
                <w:iCs/>
              </w:rPr>
            </w:pPr>
            <w:r w:rsidRPr="004475D5">
              <w:rPr>
                <w:i/>
                <w:iCs/>
              </w:rPr>
              <w:t xml:space="preserve">1° </w:t>
            </w:r>
            <w:r>
              <w:rPr>
                <w:i/>
                <w:iCs/>
              </w:rPr>
              <w:t xml:space="preserve">elle </w:t>
            </w:r>
            <w:r w:rsidRPr="004475D5">
              <w:rPr>
                <w:i/>
                <w:iCs/>
              </w:rPr>
              <w:t>n'est pas, en elle-même ou dans la configuration et l'assemblage exacts de ses éléments, généralement connue ou aisément accessible pour les personnes familières de ce type d'informations en raison de leur secteur d'activité ;</w:t>
            </w:r>
          </w:p>
          <w:p w14:paraId="165CBADF" w14:textId="77777777" w:rsidR="000D1384" w:rsidRDefault="000D1384" w:rsidP="000D1384">
            <w:pPr>
              <w:ind w:left="73"/>
              <w:cnfStyle w:val="000000010000" w:firstRow="0" w:lastRow="0" w:firstColumn="0" w:lastColumn="0" w:oddVBand="0" w:evenVBand="0" w:oddHBand="0" w:evenHBand="1" w:firstRowFirstColumn="0" w:firstRowLastColumn="0" w:lastRowFirstColumn="0" w:lastRowLastColumn="0"/>
              <w:rPr>
                <w:i/>
                <w:iCs/>
              </w:rPr>
            </w:pPr>
          </w:p>
          <w:p w14:paraId="7E79C696" w14:textId="2FC61705" w:rsidR="000D1384" w:rsidRPr="004475D5" w:rsidRDefault="000D1384" w:rsidP="000D1384">
            <w:pPr>
              <w:ind w:left="73"/>
              <w:cnfStyle w:val="000000010000" w:firstRow="0" w:lastRow="0" w:firstColumn="0" w:lastColumn="0" w:oddVBand="0" w:evenVBand="0" w:oddHBand="0" w:evenHBand="1" w:firstRowFirstColumn="0" w:firstRowLastColumn="0" w:lastRowFirstColumn="0" w:lastRowLastColumn="0"/>
              <w:rPr>
                <w:i/>
                <w:iCs/>
              </w:rPr>
            </w:pPr>
            <w:r>
              <w:rPr>
                <w:i/>
                <w:iCs/>
              </w:rPr>
              <w:t xml:space="preserve">2° </w:t>
            </w:r>
            <w:r w:rsidR="00F93908">
              <w:rPr>
                <w:i/>
                <w:iCs/>
              </w:rPr>
              <w:t xml:space="preserve">l’information portant sur la stratégie commerciale de l’opérateur dans le cadre d’une activité concurrentielle, </w:t>
            </w:r>
            <w:r>
              <w:rPr>
                <w:i/>
                <w:iCs/>
              </w:rPr>
              <w:t>elle r</w:t>
            </w:r>
            <w:r w:rsidRPr="004475D5">
              <w:rPr>
                <w:i/>
                <w:iCs/>
              </w:rPr>
              <w:t>evêt une valeur commerciale, effective ou potentielle, du fait de son caractère secret ;</w:t>
            </w:r>
          </w:p>
          <w:p w14:paraId="5414EDA7" w14:textId="77777777" w:rsidR="00000A8B" w:rsidRDefault="00000A8B" w:rsidP="00000A8B">
            <w:pPr>
              <w:spacing w:before="0"/>
              <w:cnfStyle w:val="000000010000" w:firstRow="0" w:lastRow="0" w:firstColumn="0" w:lastColumn="0" w:oddVBand="0" w:evenVBand="0" w:oddHBand="0" w:evenHBand="1" w:firstRowFirstColumn="0" w:firstRowLastColumn="0" w:lastRowFirstColumn="0" w:lastRowLastColumn="0"/>
              <w:rPr>
                <w:i/>
                <w:iCs/>
              </w:rPr>
            </w:pPr>
          </w:p>
          <w:p w14:paraId="0478F77C" w14:textId="11DC8632" w:rsidR="000D1384" w:rsidRPr="00000A8B" w:rsidRDefault="000D1384" w:rsidP="00000A8B">
            <w:pPr>
              <w:spacing w:before="0"/>
              <w:cnfStyle w:val="000000010000" w:firstRow="0" w:lastRow="0" w:firstColumn="0" w:lastColumn="0" w:oddVBand="0" w:evenVBand="0" w:oddHBand="0" w:evenHBand="1" w:firstRowFirstColumn="0" w:firstRowLastColumn="0" w:lastRowFirstColumn="0" w:lastRowLastColumn="0"/>
            </w:pPr>
            <w:r w:rsidRPr="00000A8B">
              <w:rPr>
                <w:i/>
                <w:iCs/>
              </w:rPr>
              <w:t>3° elle fait l'objet de la part de son détenteur légitime de mesures de protection raisonnables, compte tenu des circonstances, pour en conserver le caractère</w:t>
            </w:r>
          </w:p>
        </w:tc>
        <w:tc>
          <w:tcPr>
            <w:tcW w:w="0" w:type="dxa"/>
          </w:tcPr>
          <w:p w14:paraId="2FBAF450" w14:textId="159E2775" w:rsidR="000D1384" w:rsidRDefault="000D1384" w:rsidP="003A07FB">
            <w:pPr>
              <w:cnfStyle w:val="000000010000" w:firstRow="0" w:lastRow="0" w:firstColumn="0" w:lastColumn="0" w:oddVBand="0" w:evenVBand="0" w:oddHBand="0" w:evenHBand="1" w:firstRowFirstColumn="0" w:firstRowLastColumn="0" w:lastRowFirstColumn="0" w:lastRowLastColumn="0"/>
            </w:pPr>
            <w:r>
              <w:t>[50-60]</w:t>
            </w:r>
          </w:p>
        </w:tc>
      </w:tr>
      <w:tr w:rsidR="000D1384" w14:paraId="2DEFB202" w14:textId="77777777" w:rsidTr="00A14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2E684748" w14:textId="77777777" w:rsidR="000D1384" w:rsidRPr="005E54EB" w:rsidRDefault="000D1384" w:rsidP="003B5C07">
            <w:pPr>
              <w:rPr>
                <w:b w:val="0"/>
                <w:bCs/>
              </w:rPr>
            </w:pPr>
            <w:r>
              <w:rPr>
                <w:b w:val="0"/>
              </w:rPr>
              <w:t>…</w:t>
            </w:r>
          </w:p>
        </w:tc>
        <w:tc>
          <w:tcPr>
            <w:tcW w:w="0" w:type="dxa"/>
          </w:tcPr>
          <w:p w14:paraId="7183640E" w14:textId="77777777" w:rsidR="000D1384" w:rsidRPr="005E54EB" w:rsidRDefault="000D1384" w:rsidP="003B5C07">
            <w:pPr>
              <w:cnfStyle w:val="000000100000" w:firstRow="0" w:lastRow="0" w:firstColumn="0" w:lastColumn="0" w:oddVBand="0" w:evenVBand="0" w:oddHBand="1" w:evenHBand="0" w:firstRowFirstColumn="0" w:firstRowLastColumn="0" w:lastRowFirstColumn="0" w:lastRowLastColumn="0"/>
            </w:pPr>
            <w:r>
              <w:t>…</w:t>
            </w:r>
          </w:p>
        </w:tc>
        <w:tc>
          <w:tcPr>
            <w:tcW w:w="0" w:type="dxa"/>
          </w:tcPr>
          <w:p w14:paraId="58A25130" w14:textId="77777777" w:rsidR="000D1384" w:rsidRPr="005E54EB" w:rsidRDefault="000D1384" w:rsidP="003B5C07">
            <w:pPr>
              <w:cnfStyle w:val="000000100000" w:firstRow="0" w:lastRow="0" w:firstColumn="0" w:lastColumn="0" w:oddVBand="0" w:evenVBand="0" w:oddHBand="1" w:evenHBand="0" w:firstRowFirstColumn="0" w:firstRowLastColumn="0" w:lastRowFirstColumn="0" w:lastRowLastColumn="0"/>
            </w:pPr>
            <w:r>
              <w:t>…</w:t>
            </w:r>
          </w:p>
        </w:tc>
        <w:tc>
          <w:tcPr>
            <w:tcW w:w="0" w:type="dxa"/>
          </w:tcPr>
          <w:p w14:paraId="6611920D" w14:textId="39C3FBCF" w:rsidR="000D1384" w:rsidRPr="005E54EB" w:rsidRDefault="000D1384" w:rsidP="003B5C07">
            <w:pPr>
              <w:cnfStyle w:val="000000100000" w:firstRow="0" w:lastRow="0" w:firstColumn="0" w:lastColumn="0" w:oddVBand="0" w:evenVBand="0" w:oddHBand="1" w:evenHBand="0" w:firstRowFirstColumn="0" w:firstRowLastColumn="0" w:lastRowFirstColumn="0" w:lastRowLastColumn="0"/>
            </w:pPr>
            <w:r>
              <w:t>…</w:t>
            </w:r>
          </w:p>
        </w:tc>
        <w:tc>
          <w:tcPr>
            <w:tcW w:w="0" w:type="dxa"/>
          </w:tcPr>
          <w:p w14:paraId="4B1CE0FA" w14:textId="77777777" w:rsidR="000D1384" w:rsidRPr="005E54EB" w:rsidRDefault="000D1384" w:rsidP="003B5C07">
            <w:pPr>
              <w:cnfStyle w:val="000000100000" w:firstRow="0" w:lastRow="0" w:firstColumn="0" w:lastColumn="0" w:oddVBand="0" w:evenVBand="0" w:oddHBand="1" w:evenHBand="0" w:firstRowFirstColumn="0" w:firstRowLastColumn="0" w:lastRowFirstColumn="0" w:lastRowLastColumn="0"/>
            </w:pPr>
            <w:r>
              <w:t>…</w:t>
            </w:r>
          </w:p>
        </w:tc>
      </w:tr>
    </w:tbl>
    <w:p w14:paraId="27006652" w14:textId="77777777" w:rsidR="00CE2FB9" w:rsidRDefault="00CE2FB9" w:rsidP="003B5C07">
      <w:pPr>
        <w:sectPr w:rsidR="00CE2FB9" w:rsidSect="00A143DA">
          <w:pgSz w:w="16838" w:h="11906" w:orient="landscape" w:code="9"/>
          <w:pgMar w:top="1418" w:right="1418" w:bottom="1418" w:left="992" w:header="709" w:footer="329" w:gutter="0"/>
          <w:cols w:space="708"/>
          <w:titlePg/>
          <w:docGrid w:linePitch="360"/>
        </w:sectPr>
      </w:pPr>
    </w:p>
    <w:p w14:paraId="71F09868" w14:textId="39FA9596" w:rsidR="008E1721" w:rsidRDefault="00EB6BBE" w:rsidP="00A143DA">
      <w:pPr>
        <w:pStyle w:val="Titre1"/>
        <w:numPr>
          <w:ilvl w:val="0"/>
          <w:numId w:val="0"/>
        </w:numPr>
      </w:pPr>
      <w:bookmarkStart w:id="17" w:name="_Toc124878234"/>
      <w:bookmarkEnd w:id="7"/>
      <w:r>
        <w:lastRenderedPageBreak/>
        <w:t xml:space="preserve">II/ </w:t>
      </w:r>
      <w:r w:rsidR="00193600">
        <w:t>QUESTIONS</w:t>
      </w:r>
      <w:bookmarkEnd w:id="17"/>
    </w:p>
    <w:p w14:paraId="3ECD0A3B" w14:textId="77777777" w:rsidR="00A94CE0" w:rsidRDefault="00A94CE0" w:rsidP="00F65FC9"/>
    <w:p w14:paraId="6C2DDFC6" w14:textId="77777777" w:rsidR="00792E7E" w:rsidRDefault="00792E7E" w:rsidP="00792E7E">
      <w:pPr>
        <w:pStyle w:val="Encadr"/>
      </w:pPr>
      <w:r>
        <w:t>Question 1 : Avez-vous des remarques ou suggestions à formuler sur le modèle de demande d’occultation au titre du secret des affaires (tableau 1) ?</w:t>
      </w:r>
    </w:p>
    <w:p w14:paraId="36EEADEF" w14:textId="77777777" w:rsidR="00792E7E" w:rsidRDefault="00792E7E" w:rsidP="00792E7E">
      <w:pPr>
        <w:pStyle w:val="Encadr"/>
      </w:pPr>
      <w:r>
        <w:t>Question 2 : Avez-vous des remarques ou suggestions à formuler sur les fourchettes d’occultation proposées ?</w:t>
      </w:r>
    </w:p>
    <w:p w14:paraId="7D937F2A" w14:textId="6489D076" w:rsidR="00792E7E" w:rsidRDefault="00792E7E" w:rsidP="00792E7E">
      <w:pPr>
        <w:pStyle w:val="Encadr"/>
      </w:pPr>
      <w:r>
        <w:t>Question 3 : Avez-vous d’autres remarques ou suggestions à formuler sur le présent projet de lignes directrices ?</w:t>
      </w:r>
    </w:p>
    <w:p w14:paraId="160F357B" w14:textId="49296B7A" w:rsidR="00136865" w:rsidRPr="00792E7E" w:rsidRDefault="00136865" w:rsidP="00792E7E">
      <w:pPr>
        <w:pStyle w:val="Encadr"/>
      </w:pPr>
      <w:r>
        <w:t xml:space="preserve">Question 4 : Voyez-vous d’autres données (hors données personnelles) qui seraient sensibles et devraient faire l’objet de mesures de protection ? Si oui, indiquer lesquelles et justifier </w:t>
      </w:r>
      <w:r w:rsidR="00AF388E">
        <w:t xml:space="preserve">pourquoi ces données </w:t>
      </w:r>
      <w:r w:rsidR="5AF57481">
        <w:t>d</w:t>
      </w:r>
      <w:r w:rsidR="1EE78995">
        <w:t>evrai</w:t>
      </w:r>
      <w:r w:rsidR="5AF57481">
        <w:t>ent</w:t>
      </w:r>
      <w:r w:rsidR="000E37DE">
        <w:t>, selon vous,</w:t>
      </w:r>
      <w:r w:rsidR="00A94CE0">
        <w:t xml:space="preserve"> être considérées comme</w:t>
      </w:r>
      <w:r w:rsidR="00AF388E">
        <w:t xml:space="preserve"> sensibles.</w:t>
      </w:r>
    </w:p>
    <w:p w14:paraId="74E76580" w14:textId="77777777" w:rsidR="00792E7E" w:rsidRPr="00AB226A" w:rsidRDefault="00792E7E" w:rsidP="00F65FC9"/>
    <w:sectPr w:rsidR="00792E7E" w:rsidRPr="00AB226A" w:rsidSect="00AD7C48">
      <w:pgSz w:w="11906" w:h="16838" w:code="9"/>
      <w:pgMar w:top="1418" w:right="1418" w:bottom="992" w:left="1418" w:header="709"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26485" w14:textId="77777777" w:rsidR="005A01D7" w:rsidRDefault="005A01D7" w:rsidP="00FC7E86">
      <w:pPr>
        <w:spacing w:before="0" w:after="0"/>
      </w:pPr>
      <w:r>
        <w:separator/>
      </w:r>
    </w:p>
  </w:endnote>
  <w:endnote w:type="continuationSeparator" w:id="0">
    <w:p w14:paraId="6BD0873C" w14:textId="77777777" w:rsidR="005A01D7" w:rsidRDefault="005A01D7" w:rsidP="00FC7E86">
      <w:pPr>
        <w:spacing w:before="0" w:after="0"/>
      </w:pPr>
      <w:r>
        <w:continuationSeparator/>
      </w:r>
    </w:p>
  </w:endnote>
  <w:endnote w:type="continuationNotice" w:id="1">
    <w:p w14:paraId="05C1DDC1" w14:textId="77777777" w:rsidR="005A01D7" w:rsidRDefault="005A01D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altName w:val="Roboto"/>
    <w:panose1 w:val="00000000000000000000"/>
    <w:charset w:val="00"/>
    <w:family w:val="auto"/>
    <w:pitch w:val="variable"/>
    <w:sig w:usb0="E00002EF" w:usb1="5000205B" w:usb2="00000020" w:usb3="00000000" w:csb0="000001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Roboto Medium">
    <w:panose1 w:val="00000000000000000000"/>
    <w:charset w:val="00"/>
    <w:family w:val="auto"/>
    <w:pitch w:val="variable"/>
    <w:sig w:usb0="E00002FF" w:usb1="5000205B" w:usb2="0000002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Corps)">
    <w:altName w:val="Franklin Gothic Book"/>
    <w:charset w:val="00"/>
    <w:family w:val="roman"/>
    <w:pitch w:val="default"/>
  </w:font>
  <w:font w:name="Franklin Gothic Demi">
    <w:panose1 w:val="020B0703020102020204"/>
    <w:charset w:val="00"/>
    <w:family w:val="swiss"/>
    <w:pitch w:val="variable"/>
    <w:sig w:usb0="00000287" w:usb1="00000000" w:usb2="00000000" w:usb3="00000000" w:csb0="0000009F" w:csb1="00000000"/>
  </w:font>
  <w:font w:name="Liberation Sans">
    <w:altName w:val="Arial"/>
    <w:charset w:val="00"/>
    <w:family w:val="swiss"/>
    <w:pitch w:val="variable"/>
    <w:sig w:usb0="00000001" w:usb1="5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Roboto Lt">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1976" w14:textId="77777777" w:rsidR="00852AE1" w:rsidRPr="00024ED3" w:rsidRDefault="00852AE1" w:rsidP="00852AE1">
    <w:pPr>
      <w:pStyle w:val="Pieddepage"/>
      <w:spacing w:before="0" w:after="0"/>
      <w:ind w:left="142"/>
      <w:rPr>
        <w:rFonts w:eastAsia="Roboto Lt" w:hAnsi="Roboto Lt" w:cs="Roboto Lt"/>
        <w:b/>
        <w:color w:val="000000" w:themeColor="text1"/>
        <w:sz w:val="16"/>
        <w:szCs w:val="22"/>
        <w:lang w:bidi="fr-FR"/>
      </w:rPr>
    </w:pPr>
  </w:p>
  <w:p w14:paraId="2B587D90" w14:textId="77777777" w:rsidR="00B327F5" w:rsidRPr="00852AE1" w:rsidRDefault="00852AE1" w:rsidP="00852AE1">
    <w:pPr>
      <w:pStyle w:val="Pieddepage"/>
      <w:spacing w:before="0" w:after="0"/>
      <w:ind w:left="142"/>
      <w:rPr>
        <w:rFonts w:ascii="Franklin Gothic Book" w:eastAsia="Franklin Gothic Book" w:hAnsi="Franklin Gothic Book"/>
        <w:sz w:val="16"/>
        <w:szCs w:val="16"/>
      </w:rPr>
    </w:pPr>
    <w:r w:rsidRPr="00E92107">
      <w:rPr>
        <w:rFonts w:eastAsia="Roboto Lt" w:hAnsi="Roboto Lt" w:cs="Roboto Lt"/>
        <w:b/>
        <w:color w:val="223C75"/>
        <w:sz w:val="16"/>
        <w:szCs w:val="22"/>
        <w:lang w:bidi="fr-FR"/>
      </w:rPr>
      <w:t xml:space="preserve">autorite-transports.fr                                                                                 </w:t>
    </w:r>
    <w:r>
      <w:rPr>
        <w:rFonts w:eastAsia="Roboto Lt" w:hAnsi="Roboto Lt" w:cs="Roboto Lt"/>
        <w:b/>
        <w:color w:val="223C75"/>
        <w:sz w:val="16"/>
        <w:szCs w:val="22"/>
        <w:lang w:bidi="fr-FR"/>
      </w:rPr>
      <w:t xml:space="preserve">     </w:t>
    </w:r>
    <w:r w:rsidRPr="00E92107">
      <w:rPr>
        <w:rFonts w:eastAsia="Roboto Lt" w:hAnsi="Roboto Lt" w:cs="Roboto Lt"/>
        <w:b/>
        <w:color w:val="223C75"/>
        <w:sz w:val="16"/>
        <w:szCs w:val="22"/>
        <w:lang w:bidi="fr-FR"/>
      </w:rPr>
      <w:t xml:space="preserve">                                                          </w:t>
    </w:r>
    <w:r>
      <w:rPr>
        <w:rFonts w:eastAsia="Roboto Lt" w:hAnsi="Roboto Lt" w:cs="Roboto Lt"/>
        <w:b/>
        <w:color w:val="223C75"/>
        <w:sz w:val="16"/>
        <w:szCs w:val="22"/>
        <w:lang w:bidi="fr-FR"/>
      </w:rPr>
      <w:t xml:space="preserve">                              </w:t>
    </w:r>
    <w:r>
      <w:rPr>
        <w:rFonts w:eastAsia="Roboto Lt" w:hAnsi="Roboto Lt" w:cs="Roboto Lt"/>
        <w:b/>
        <w:color w:val="223C75"/>
        <w:sz w:val="16"/>
        <w:szCs w:val="22"/>
        <w:lang w:bidi="fr-FR"/>
      </w:rPr>
      <w:tab/>
    </w:r>
    <w:r w:rsidRPr="00E92107">
      <w:rPr>
        <w:rFonts w:ascii="Franklin Gothic Book" w:eastAsia="Franklin Gothic Book" w:hAnsi="Franklin Gothic Book"/>
        <w:sz w:val="16"/>
        <w:szCs w:val="16"/>
      </w:rPr>
      <w:fldChar w:fldCharType="begin"/>
    </w:r>
    <w:r w:rsidRPr="00E92107">
      <w:rPr>
        <w:rFonts w:ascii="Franklin Gothic Book" w:eastAsia="Franklin Gothic Book" w:hAnsi="Franklin Gothic Book"/>
        <w:sz w:val="16"/>
        <w:szCs w:val="16"/>
      </w:rPr>
      <w:instrText>PAGE  \* Arabic  \* MERGEFORMAT</w:instrText>
    </w:r>
    <w:r w:rsidRPr="00E92107">
      <w:rPr>
        <w:rFonts w:ascii="Franklin Gothic Book" w:eastAsia="Franklin Gothic Book" w:hAnsi="Franklin Gothic Book"/>
        <w:sz w:val="16"/>
        <w:szCs w:val="16"/>
      </w:rPr>
      <w:fldChar w:fldCharType="separate"/>
    </w:r>
    <w:r>
      <w:rPr>
        <w:rFonts w:ascii="Franklin Gothic Book" w:eastAsia="Franklin Gothic Book" w:hAnsi="Franklin Gothic Book"/>
        <w:sz w:val="16"/>
        <w:szCs w:val="16"/>
      </w:rPr>
      <w:t>1</w:t>
    </w:r>
    <w:r w:rsidRPr="00E92107">
      <w:rPr>
        <w:rFonts w:ascii="Franklin Gothic Book" w:eastAsia="Franklin Gothic Book" w:hAnsi="Franklin Gothic Book"/>
        <w:sz w:val="16"/>
        <w:szCs w:val="16"/>
      </w:rPr>
      <w:fldChar w:fldCharType="end"/>
    </w:r>
    <w:r w:rsidRPr="00E92107">
      <w:rPr>
        <w:rFonts w:ascii="Franklin Gothic Book" w:eastAsia="Franklin Gothic Book" w:hAnsi="Franklin Gothic Book"/>
        <w:sz w:val="16"/>
        <w:szCs w:val="16"/>
      </w:rPr>
      <w:t xml:space="preserve"> / </w:t>
    </w:r>
    <w:r w:rsidRPr="00E92107">
      <w:rPr>
        <w:rFonts w:ascii="Franklin Gothic Book" w:eastAsia="Franklin Gothic Book" w:hAnsi="Franklin Gothic Book"/>
        <w:sz w:val="16"/>
        <w:szCs w:val="16"/>
      </w:rPr>
      <w:fldChar w:fldCharType="begin"/>
    </w:r>
    <w:r w:rsidRPr="00E92107">
      <w:rPr>
        <w:rFonts w:ascii="Franklin Gothic Book" w:eastAsia="Franklin Gothic Book" w:hAnsi="Franklin Gothic Book"/>
        <w:sz w:val="16"/>
        <w:szCs w:val="16"/>
      </w:rPr>
      <w:instrText>NUMPAGES  \* Arabic  \* MERGEFORMAT</w:instrText>
    </w:r>
    <w:r w:rsidRPr="00E92107">
      <w:rPr>
        <w:rFonts w:ascii="Franklin Gothic Book" w:eastAsia="Franklin Gothic Book" w:hAnsi="Franklin Gothic Book"/>
        <w:sz w:val="16"/>
        <w:szCs w:val="16"/>
      </w:rPr>
      <w:fldChar w:fldCharType="separate"/>
    </w:r>
    <w:r>
      <w:rPr>
        <w:rFonts w:ascii="Franklin Gothic Book" w:eastAsia="Franklin Gothic Book" w:hAnsi="Franklin Gothic Book"/>
        <w:sz w:val="16"/>
        <w:szCs w:val="16"/>
      </w:rPr>
      <w:t>8</w:t>
    </w:r>
    <w:r w:rsidRPr="00E92107">
      <w:rPr>
        <w:rFonts w:ascii="Franklin Gothic Book" w:eastAsia="Franklin Gothic Book" w:hAnsi="Franklin Gothic Book"/>
        <w:sz w:val="16"/>
        <w:szCs w:val="16"/>
      </w:rPr>
      <w:fldChar w:fldCharType="end"/>
    </w:r>
    <w:r w:rsidRPr="000C100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7F92C" w14:textId="77777777" w:rsidR="000C1009" w:rsidRPr="00024ED3" w:rsidRDefault="001C7BA8" w:rsidP="000C1009">
    <w:pPr>
      <w:pStyle w:val="Pieddepage"/>
      <w:spacing w:before="0" w:after="0"/>
      <w:ind w:left="142"/>
      <w:rPr>
        <w:rFonts w:eastAsia="Roboto Lt" w:cs="Roboto Lt"/>
        <w:color w:val="000000" w:themeColor="text1"/>
        <w:sz w:val="16"/>
        <w:szCs w:val="22"/>
        <w:lang w:bidi="fr-FR"/>
      </w:rPr>
    </w:pPr>
    <w:r w:rsidRPr="000C6645">
      <w:rPr>
        <w:rFonts w:eastAsia="Roboto Lt" w:cs="Roboto Lt"/>
        <w:color w:val="000000" w:themeColor="text1"/>
        <w:sz w:val="16"/>
        <w:szCs w:val="22"/>
        <w:lang w:bidi="fr-FR"/>
      </w:rPr>
      <w:t xml:space="preserve">11 Place des </w:t>
    </w:r>
    <w:r w:rsidR="00C8448C">
      <w:rPr>
        <w:rFonts w:eastAsia="Roboto Lt" w:cs="Roboto Lt"/>
        <w:color w:val="000000" w:themeColor="text1"/>
        <w:sz w:val="16"/>
        <w:szCs w:val="22"/>
        <w:lang w:bidi="fr-FR"/>
      </w:rPr>
      <w:t>Cinq</w:t>
    </w:r>
    <w:r w:rsidRPr="000C6645">
      <w:rPr>
        <w:rFonts w:eastAsia="Roboto Lt" w:cs="Roboto Lt"/>
        <w:color w:val="000000" w:themeColor="text1"/>
        <w:sz w:val="16"/>
        <w:szCs w:val="22"/>
        <w:lang w:bidi="fr-FR"/>
      </w:rPr>
      <w:t xml:space="preserve"> Martyrs du Lycée Buffon - CS 30054 - 75675 Paris Cedex 14</w:t>
    </w:r>
    <w:r w:rsidRPr="00024ED3">
      <w:rPr>
        <w:rFonts w:eastAsia="Roboto Lt" w:cs="Roboto Lt"/>
        <w:color w:val="000000" w:themeColor="text1"/>
        <w:sz w:val="16"/>
        <w:szCs w:val="22"/>
        <w:lang w:bidi="fr-FR"/>
      </w:rPr>
      <w:t xml:space="preserve"> – T</w:t>
    </w:r>
    <w:r>
      <w:rPr>
        <w:rFonts w:eastAsia="Roboto Lt" w:cs="Roboto Lt"/>
        <w:color w:val="000000" w:themeColor="text1"/>
        <w:sz w:val="16"/>
        <w:szCs w:val="22"/>
        <w:lang w:bidi="fr-FR"/>
      </w:rPr>
      <w:t>é</w:t>
    </w:r>
    <w:r w:rsidRPr="00024ED3">
      <w:rPr>
        <w:rFonts w:eastAsia="Roboto Lt" w:cs="Roboto Lt"/>
        <w:color w:val="000000" w:themeColor="text1"/>
        <w:sz w:val="16"/>
        <w:szCs w:val="22"/>
        <w:lang w:bidi="fr-FR"/>
      </w:rPr>
      <w:t>l. +33 (0)1 58 01 01 10</w:t>
    </w:r>
  </w:p>
  <w:p w14:paraId="64DEC2B5" w14:textId="77777777" w:rsidR="000C1009" w:rsidRPr="00024ED3" w:rsidRDefault="000C1009" w:rsidP="000C1009">
    <w:pPr>
      <w:pStyle w:val="Pieddepage"/>
      <w:spacing w:before="0" w:after="0"/>
      <w:ind w:left="142"/>
      <w:rPr>
        <w:rFonts w:eastAsia="Roboto Lt" w:hAnsi="Roboto Lt" w:cs="Roboto Lt"/>
        <w:b/>
        <w:color w:val="000000" w:themeColor="text1"/>
        <w:sz w:val="16"/>
        <w:szCs w:val="22"/>
        <w:lang w:bidi="fr-FR"/>
      </w:rPr>
    </w:pPr>
  </w:p>
  <w:p w14:paraId="50E07CA9" w14:textId="77777777" w:rsidR="00020C54" w:rsidRPr="000C1009" w:rsidRDefault="000C1009" w:rsidP="000C1009">
    <w:pPr>
      <w:pStyle w:val="Pieddepage"/>
      <w:spacing w:before="0" w:after="0"/>
      <w:ind w:left="142"/>
      <w:rPr>
        <w:rFonts w:ascii="Franklin Gothic Book" w:eastAsia="Franklin Gothic Book" w:hAnsi="Franklin Gothic Book"/>
        <w:sz w:val="16"/>
        <w:szCs w:val="16"/>
      </w:rPr>
    </w:pPr>
    <w:r w:rsidRPr="00E92107">
      <w:rPr>
        <w:rFonts w:eastAsia="Roboto Lt" w:hAnsi="Roboto Lt" w:cs="Roboto Lt"/>
        <w:b/>
        <w:color w:val="223C75"/>
        <w:sz w:val="16"/>
        <w:szCs w:val="22"/>
        <w:lang w:bidi="fr-FR"/>
      </w:rPr>
      <w:t xml:space="preserve">autorite-transports.fr                                                                                 </w:t>
    </w:r>
    <w:r>
      <w:rPr>
        <w:rFonts w:eastAsia="Roboto Lt" w:hAnsi="Roboto Lt" w:cs="Roboto Lt"/>
        <w:b/>
        <w:color w:val="223C75"/>
        <w:sz w:val="16"/>
        <w:szCs w:val="22"/>
        <w:lang w:bidi="fr-FR"/>
      </w:rPr>
      <w:t xml:space="preserve">     </w:t>
    </w:r>
    <w:r w:rsidRPr="00E92107">
      <w:rPr>
        <w:rFonts w:eastAsia="Roboto Lt" w:hAnsi="Roboto Lt" w:cs="Roboto Lt"/>
        <w:b/>
        <w:color w:val="223C75"/>
        <w:sz w:val="16"/>
        <w:szCs w:val="22"/>
        <w:lang w:bidi="fr-FR"/>
      </w:rPr>
      <w:t xml:space="preserve">                                                          </w:t>
    </w:r>
    <w:r>
      <w:rPr>
        <w:rFonts w:eastAsia="Roboto Lt" w:hAnsi="Roboto Lt" w:cs="Roboto Lt"/>
        <w:b/>
        <w:color w:val="223C75"/>
        <w:sz w:val="16"/>
        <w:szCs w:val="22"/>
        <w:lang w:bidi="fr-FR"/>
      </w:rPr>
      <w:t xml:space="preserve">                              </w:t>
    </w:r>
    <w:r>
      <w:rPr>
        <w:rFonts w:eastAsia="Roboto Lt" w:hAnsi="Roboto Lt" w:cs="Roboto Lt"/>
        <w:b/>
        <w:color w:val="223C75"/>
        <w:sz w:val="16"/>
        <w:szCs w:val="22"/>
        <w:lang w:bidi="fr-FR"/>
      </w:rPr>
      <w:tab/>
    </w:r>
    <w:r w:rsidRPr="00E92107">
      <w:rPr>
        <w:rFonts w:ascii="Franklin Gothic Book" w:eastAsia="Franklin Gothic Book" w:hAnsi="Franklin Gothic Book"/>
        <w:sz w:val="16"/>
        <w:szCs w:val="16"/>
      </w:rPr>
      <w:fldChar w:fldCharType="begin"/>
    </w:r>
    <w:r w:rsidRPr="00E92107">
      <w:rPr>
        <w:rFonts w:ascii="Franklin Gothic Book" w:eastAsia="Franklin Gothic Book" w:hAnsi="Franklin Gothic Book"/>
        <w:sz w:val="16"/>
        <w:szCs w:val="16"/>
      </w:rPr>
      <w:instrText>PAGE  \* Arabic  \* MERGEFORMAT</w:instrText>
    </w:r>
    <w:r w:rsidRPr="00E92107">
      <w:rPr>
        <w:rFonts w:ascii="Franklin Gothic Book" w:eastAsia="Franklin Gothic Book" w:hAnsi="Franklin Gothic Book"/>
        <w:sz w:val="16"/>
        <w:szCs w:val="16"/>
      </w:rPr>
      <w:fldChar w:fldCharType="separate"/>
    </w:r>
    <w:r>
      <w:rPr>
        <w:rFonts w:ascii="Franklin Gothic Book" w:eastAsia="Franklin Gothic Book" w:hAnsi="Franklin Gothic Book"/>
        <w:sz w:val="16"/>
        <w:szCs w:val="16"/>
      </w:rPr>
      <w:t>1</w:t>
    </w:r>
    <w:r w:rsidRPr="00E92107">
      <w:rPr>
        <w:rFonts w:ascii="Franklin Gothic Book" w:eastAsia="Franklin Gothic Book" w:hAnsi="Franklin Gothic Book"/>
        <w:sz w:val="16"/>
        <w:szCs w:val="16"/>
      </w:rPr>
      <w:fldChar w:fldCharType="end"/>
    </w:r>
    <w:r w:rsidRPr="00E92107">
      <w:rPr>
        <w:rFonts w:ascii="Franklin Gothic Book" w:eastAsia="Franklin Gothic Book" w:hAnsi="Franklin Gothic Book"/>
        <w:sz w:val="16"/>
        <w:szCs w:val="16"/>
      </w:rPr>
      <w:t xml:space="preserve"> / </w:t>
    </w:r>
    <w:r w:rsidRPr="00E92107">
      <w:rPr>
        <w:rFonts w:ascii="Franklin Gothic Book" w:eastAsia="Franklin Gothic Book" w:hAnsi="Franklin Gothic Book"/>
        <w:sz w:val="16"/>
        <w:szCs w:val="16"/>
      </w:rPr>
      <w:fldChar w:fldCharType="begin"/>
    </w:r>
    <w:r w:rsidRPr="00E92107">
      <w:rPr>
        <w:rFonts w:ascii="Franklin Gothic Book" w:eastAsia="Franklin Gothic Book" w:hAnsi="Franklin Gothic Book"/>
        <w:sz w:val="16"/>
        <w:szCs w:val="16"/>
      </w:rPr>
      <w:instrText>NUMPAGES  \* Arabic  \* MERGEFORMAT</w:instrText>
    </w:r>
    <w:r w:rsidRPr="00E92107">
      <w:rPr>
        <w:rFonts w:ascii="Franklin Gothic Book" w:eastAsia="Franklin Gothic Book" w:hAnsi="Franklin Gothic Book"/>
        <w:sz w:val="16"/>
        <w:szCs w:val="16"/>
      </w:rPr>
      <w:fldChar w:fldCharType="separate"/>
    </w:r>
    <w:r>
      <w:rPr>
        <w:rFonts w:ascii="Franklin Gothic Book" w:eastAsia="Franklin Gothic Book" w:hAnsi="Franklin Gothic Book"/>
        <w:sz w:val="16"/>
        <w:szCs w:val="16"/>
      </w:rPr>
      <w:t>2</w:t>
    </w:r>
    <w:r w:rsidRPr="00E92107">
      <w:rPr>
        <w:rFonts w:ascii="Franklin Gothic Book" w:eastAsia="Franklin Gothic Book" w:hAnsi="Franklin Gothic Book"/>
        <w:sz w:val="16"/>
        <w:szCs w:val="16"/>
      </w:rPr>
      <w:fldChar w:fldCharType="end"/>
    </w:r>
    <w:r w:rsidR="00020C54" w:rsidRPr="000C1009">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CF707" w14:textId="77777777" w:rsidR="005A01D7" w:rsidRDefault="005A01D7" w:rsidP="00FC7E86">
      <w:pPr>
        <w:spacing w:before="0" w:after="0"/>
      </w:pPr>
      <w:r>
        <w:separator/>
      </w:r>
    </w:p>
  </w:footnote>
  <w:footnote w:type="continuationSeparator" w:id="0">
    <w:p w14:paraId="7DC022C8" w14:textId="77777777" w:rsidR="005A01D7" w:rsidRDefault="005A01D7" w:rsidP="00FC7E86">
      <w:pPr>
        <w:spacing w:before="0" w:after="0"/>
      </w:pPr>
      <w:r>
        <w:continuationSeparator/>
      </w:r>
    </w:p>
  </w:footnote>
  <w:footnote w:type="continuationNotice" w:id="1">
    <w:p w14:paraId="4A0DBC05" w14:textId="77777777" w:rsidR="005A01D7" w:rsidRDefault="005A01D7">
      <w:pPr>
        <w:spacing w:before="0" w:after="0"/>
      </w:pPr>
    </w:p>
  </w:footnote>
  <w:footnote w:id="2">
    <w:p w14:paraId="4A06AC50" w14:textId="77777777" w:rsidR="00F65FC9" w:rsidRDefault="00F65FC9" w:rsidP="00F65FC9">
      <w:pPr>
        <w:pStyle w:val="Notedebasdepage"/>
      </w:pPr>
      <w:r>
        <w:rPr>
          <w:rStyle w:val="Appelnotedebasdep"/>
        </w:rPr>
        <w:footnoteRef/>
      </w:r>
      <w:r>
        <w:t xml:space="preserve"> D</w:t>
      </w:r>
      <w:r w:rsidRPr="007E6BB4">
        <w:t>écision n° 2022-077 du 11 octobre 2022 portant adoption du règlement intérieur du collège de l’Autorité de régulation des transports</w:t>
      </w:r>
      <w:r>
        <w:t>.</w:t>
      </w:r>
    </w:p>
  </w:footnote>
  <w:footnote w:id="3">
    <w:p w14:paraId="4FC16CD8" w14:textId="3D17379A" w:rsidR="00370ABD" w:rsidRDefault="00370ABD" w:rsidP="00370ABD">
      <w:pPr>
        <w:pStyle w:val="Notedebasdepage"/>
      </w:pPr>
      <w:r>
        <w:rPr>
          <w:rStyle w:val="Appelnotedebasdep"/>
        </w:rPr>
        <w:footnoteRef/>
      </w:r>
      <w:r>
        <w:t xml:space="preserve"> Code des transports, article L. 1261-2</w:t>
      </w:r>
      <w:r w:rsidR="00361CF7">
        <w:t>.</w:t>
      </w:r>
    </w:p>
  </w:footnote>
  <w:footnote w:id="4">
    <w:p w14:paraId="7D0D51C6" w14:textId="194B442D" w:rsidR="00F65FC9" w:rsidRDefault="00F65FC9" w:rsidP="00F65FC9">
      <w:pPr>
        <w:pStyle w:val="Notedebasdepage"/>
      </w:pPr>
      <w:r>
        <w:rPr>
          <w:rStyle w:val="Appelnotedebasdep"/>
        </w:rPr>
        <w:footnoteRef/>
      </w:r>
      <w:r>
        <w:t xml:space="preserve"> </w:t>
      </w:r>
      <w:r>
        <w:rPr>
          <w:szCs w:val="16"/>
        </w:rPr>
        <w:t xml:space="preserve">Communication de la Commission </w:t>
      </w:r>
      <w:r w:rsidR="00F819A7">
        <w:rPr>
          <w:szCs w:val="16"/>
        </w:rPr>
        <w:t xml:space="preserve">européenne </w:t>
      </w:r>
      <w:r w:rsidRPr="004506B4">
        <w:rPr>
          <w:szCs w:val="16"/>
        </w:rPr>
        <w:t>relative aux règles d'accès au dossier de la Commission dans les affaires relevant des articles 81 et 82 du traité CE, des articles 53, 54 et 57 de l'Accord EEE et du règlement (CE) n° 139/2004 du Conseil</w:t>
      </w:r>
      <w:r>
        <w:rPr>
          <w:szCs w:val="16"/>
        </w:rPr>
        <w:t xml:space="preserve"> (</w:t>
      </w:r>
      <w:hyperlink r:id="rId1" w:history="1">
        <w:r w:rsidRPr="00155047">
          <w:rPr>
            <w:rStyle w:val="Lienhypertexte"/>
          </w:rPr>
          <w:t>2005/</w:t>
        </w:r>
        <w:r w:rsidR="0061044E" w:rsidRPr="00155047">
          <w:rPr>
            <w:rStyle w:val="Lienhypertexte"/>
          </w:rPr>
          <w:t>C</w:t>
        </w:r>
        <w:r w:rsidR="0061044E">
          <w:rPr>
            <w:rStyle w:val="Lienhypertexte"/>
          </w:rPr>
          <w:t> </w:t>
        </w:r>
        <w:r w:rsidRPr="00155047">
          <w:rPr>
            <w:rStyle w:val="Lienhypertexte"/>
          </w:rPr>
          <w:t>325/07</w:t>
        </w:r>
      </w:hyperlink>
      <w:r>
        <w:t>), point 23.</w:t>
      </w:r>
    </w:p>
  </w:footnote>
  <w:footnote w:id="5">
    <w:p w14:paraId="1F5954F9" w14:textId="3DFF7506" w:rsidR="00BE6664" w:rsidRDefault="00BE6664">
      <w:pPr>
        <w:pStyle w:val="Notedebasdepage"/>
      </w:pPr>
      <w:r>
        <w:rPr>
          <w:rStyle w:val="Appelnotedebasdep"/>
        </w:rPr>
        <w:footnoteRef/>
      </w:r>
      <w:r w:rsidR="00740635">
        <w:t xml:space="preserve"> E</w:t>
      </w:r>
      <w:r w:rsidRPr="00BE6664">
        <w:t>n application de l’article L. 300-2 du code des relations entre le public et l’administration, les documents produits ou reçus par les opérateurs, publics ou privés, chargés d’une mission de service public dans le cadre de l’exercice de cette mission, constituent des documents administratifs communicables sous réserve du respect des données relevant du secret des affaires.</w:t>
      </w:r>
    </w:p>
  </w:footnote>
  <w:footnote w:id="6">
    <w:p w14:paraId="461692B0" w14:textId="657A6E9E" w:rsidR="005D6F40" w:rsidRDefault="005D6F40">
      <w:pPr>
        <w:pStyle w:val="Notedebasdepage"/>
      </w:pPr>
      <w:r>
        <w:rPr>
          <w:rStyle w:val="Appelnotedebasdep"/>
        </w:rPr>
        <w:footnoteRef/>
      </w:r>
      <w:r>
        <w:t xml:space="preserve"> Règlement intérieur, article 11.</w:t>
      </w:r>
    </w:p>
  </w:footnote>
  <w:footnote w:id="7">
    <w:p w14:paraId="186BBE5F" w14:textId="373C7C50" w:rsidR="001044AE" w:rsidRDefault="001044AE">
      <w:pPr>
        <w:pStyle w:val="Notedebasdepage"/>
      </w:pPr>
      <w:r>
        <w:rPr>
          <w:rStyle w:val="Appelnotedebasdep"/>
        </w:rPr>
        <w:footnoteRef/>
      </w:r>
      <w:r>
        <w:t xml:space="preserve"> </w:t>
      </w:r>
      <w:r w:rsidR="00D25C4E">
        <w:t xml:space="preserve">Des fourchettes </w:t>
      </w:r>
      <w:r w:rsidR="008E1721">
        <w:t xml:space="preserve">sont </w:t>
      </w:r>
      <w:r w:rsidR="00D25C4E">
        <w:t xml:space="preserve">liées </w:t>
      </w:r>
      <w:r w:rsidR="008E1721">
        <w:t xml:space="preserve">lorsque </w:t>
      </w:r>
      <w:r>
        <w:t xml:space="preserve">les </w:t>
      </w:r>
      <w:r w:rsidR="00D25C4E">
        <w:t xml:space="preserve">données </w:t>
      </w:r>
      <w:r w:rsidR="008E1721">
        <w:t xml:space="preserve">sous-jacentes à </w:t>
      </w:r>
      <w:r w:rsidR="00D25C4E">
        <w:t xml:space="preserve">l’une (ex : le taux d’occupation d’un service de transport) </w:t>
      </w:r>
      <w:r w:rsidR="008E1721">
        <w:t xml:space="preserve">dépendent </w:t>
      </w:r>
      <w:r w:rsidR="00D25C4E">
        <w:t xml:space="preserve">des données sous-jacentes de l’autre (ex : </w:t>
      </w:r>
      <w:r w:rsidR="008E1721">
        <w:t xml:space="preserve">le </w:t>
      </w:r>
      <w:r w:rsidR="00D25C4E">
        <w:t xml:space="preserve">nombre de passagers </w:t>
      </w:r>
      <w:r w:rsidR="008E1721">
        <w:t xml:space="preserve">utilisant ce </w:t>
      </w:r>
      <w:r w:rsidR="00D25C4E">
        <w:t>service de transport</w:t>
      </w:r>
      <w:r w:rsidR="008E172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87CD" w14:textId="77777777" w:rsidR="006F6D26" w:rsidRDefault="005A01D7">
    <w:pPr>
      <w:pStyle w:val="En-tte"/>
    </w:pPr>
    <w:r>
      <w:rPr>
        <w:noProof/>
      </w:rPr>
      <w:pict w14:anchorId="3A382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623376" o:spid="_x0000_s1027" type="#_x0000_t136" style="position:absolute;left:0;text-align:left;margin-left:0;margin-top:0;width:573.1pt;height:66.1pt;rotation:315;z-index:-251658240;mso-wrap-edited:f;mso-position-horizontal:center;mso-position-horizontal-relative:margin;mso-position-vertical:center;mso-position-vertical-relative:margin" o:allowincell="f" fillcolor="silver" stroked="f">
          <v:fill opacity=".5"/>
          <v:textpath style="font-family:&quot;Roboto&quot;;font-size:1pt" string="PROJET OU 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28DE5" w14:textId="583B8C04" w:rsidR="008425EC" w:rsidRDefault="000039EE" w:rsidP="0060559E">
    <w:pPr>
      <w:pStyle w:val="En-tte"/>
      <w:tabs>
        <w:tab w:val="left" w:pos="0"/>
      </w:tabs>
      <w:ind w:hanging="1134"/>
    </w:pPr>
    <w:r>
      <w:rPr>
        <w:noProof/>
      </w:rPr>
      <w:drawing>
        <wp:anchor distT="0" distB="0" distL="114300" distR="114300" simplePos="0" relativeHeight="251657216" behindDoc="0" locked="0" layoutInCell="1" allowOverlap="1" wp14:anchorId="7F77513D" wp14:editId="18CA9A87">
          <wp:simplePos x="0" y="0"/>
          <wp:positionH relativeFrom="column">
            <wp:posOffset>-914400</wp:posOffset>
          </wp:positionH>
          <wp:positionV relativeFrom="paragraph">
            <wp:posOffset>-451485</wp:posOffset>
          </wp:positionV>
          <wp:extent cx="7559675" cy="87249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ier en-tete-1.png"/>
                  <pic:cNvPicPr/>
                </pic:nvPicPr>
                <pic:blipFill rotWithShape="1">
                  <a:blip r:embed="rId1">
                    <a:extLst>
                      <a:ext uri="{28A0092B-C50C-407E-A947-70E740481C1C}">
                        <a14:useLocalDpi xmlns:a14="http://schemas.microsoft.com/office/drawing/2010/main" val="0"/>
                      </a:ext>
                    </a:extLst>
                  </a:blip>
                  <a:srcRect b="18342"/>
                  <a:stretch/>
                </pic:blipFill>
                <pic:spPr bwMode="auto">
                  <a:xfrm>
                    <a:off x="0" y="0"/>
                    <a:ext cx="7559675" cy="872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0F2D"/>
    <w:multiLevelType w:val="hybridMultilevel"/>
    <w:tmpl w:val="3EEE8AC8"/>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 w15:restartNumberingAfterBreak="0">
    <w:nsid w:val="06E54294"/>
    <w:multiLevelType w:val="hybridMultilevel"/>
    <w:tmpl w:val="30ACB46A"/>
    <w:lvl w:ilvl="0" w:tplc="FFFFFFFF">
      <w:start w:val="1"/>
      <w:numFmt w:val="decimal"/>
      <w:lvlText w:val="%1."/>
      <w:lvlJc w:val="left"/>
      <w:pPr>
        <w:tabs>
          <w:tab w:val="num" w:pos="794"/>
        </w:tabs>
        <w:ind w:left="794" w:hanging="567"/>
      </w:pPr>
      <w:rPr>
        <w:rFonts w:hint="default"/>
        <w:b w:val="0"/>
        <w:bCs w:val="0"/>
        <w:spacing w:val="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B5481A"/>
    <w:multiLevelType w:val="hybridMultilevel"/>
    <w:tmpl w:val="30A45688"/>
    <w:lvl w:ilvl="0" w:tplc="76CCCDC2">
      <w:numFmt w:val="bullet"/>
      <w:lvlText w:val="-"/>
      <w:lvlJc w:val="left"/>
      <w:pPr>
        <w:ind w:left="720" w:hanging="360"/>
      </w:pPr>
      <w:rPr>
        <w:rFonts w:ascii="Roboto" w:eastAsiaTheme="minorHAnsi"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F97705"/>
    <w:multiLevelType w:val="hybridMultilevel"/>
    <w:tmpl w:val="A08E0FAA"/>
    <w:lvl w:ilvl="0" w:tplc="B102207C">
      <w:start w:val="2"/>
      <w:numFmt w:val="bullet"/>
      <w:lvlText w:val="-"/>
      <w:lvlJc w:val="left"/>
      <w:pPr>
        <w:ind w:left="720" w:hanging="360"/>
      </w:pPr>
      <w:rPr>
        <w:rFonts w:ascii="Helvetica" w:eastAsiaTheme="minorHAnsi" w:hAnsi="Helvetic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837402"/>
    <w:multiLevelType w:val="hybridMultilevel"/>
    <w:tmpl w:val="7FD0B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A07F9C"/>
    <w:multiLevelType w:val="hybridMultilevel"/>
    <w:tmpl w:val="AD6482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6144DE"/>
    <w:multiLevelType w:val="hybridMultilevel"/>
    <w:tmpl w:val="FA88D344"/>
    <w:lvl w:ilvl="0" w:tplc="791A54DC">
      <w:start w:val="1"/>
      <w:numFmt w:val="bullet"/>
      <w:pStyle w:val="Listeavis"/>
      <w:lvlText w:val=""/>
      <w:lvlJc w:val="left"/>
      <w:pPr>
        <w:ind w:left="360" w:hanging="360"/>
      </w:pPr>
      <w:rPr>
        <w:rFonts w:ascii="Wingdings" w:hAnsi="Wingdings" w:hint="default"/>
        <w:color w:val="auto"/>
        <w:spacing w:val="2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232F0DFD"/>
    <w:multiLevelType w:val="hybridMultilevel"/>
    <w:tmpl w:val="C1EE5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705B16"/>
    <w:multiLevelType w:val="hybridMultilevel"/>
    <w:tmpl w:val="29E000B2"/>
    <w:lvl w:ilvl="0" w:tplc="B4941080">
      <w:start w:val="1"/>
      <w:numFmt w:val="bullet"/>
      <w:pStyle w:val="Listeavectirets"/>
      <w:lvlText w:val="-"/>
      <w:lvlJc w:val="left"/>
      <w:pPr>
        <w:ind w:left="1287" w:hanging="360"/>
      </w:pPr>
      <w:rPr>
        <w:rFonts w:ascii="Franklin Gothic Book" w:hAnsi="Franklin Gothic Book"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2A193E65"/>
    <w:multiLevelType w:val="hybridMultilevel"/>
    <w:tmpl w:val="29CAA9D4"/>
    <w:lvl w:ilvl="0" w:tplc="441C62C2">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CC12F8C"/>
    <w:multiLevelType w:val="hybridMultilevel"/>
    <w:tmpl w:val="6E924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E800B4"/>
    <w:multiLevelType w:val="hybridMultilevel"/>
    <w:tmpl w:val="D0BAEB9E"/>
    <w:lvl w:ilvl="0" w:tplc="FB963A1C">
      <w:start w:val="3"/>
      <w:numFmt w:val="bullet"/>
      <w:lvlText w:val="-"/>
      <w:lvlJc w:val="left"/>
      <w:pPr>
        <w:ind w:left="720" w:hanging="360"/>
      </w:pPr>
      <w:rPr>
        <w:rFonts w:ascii="Roboto" w:eastAsiaTheme="minorHAnsi"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35038A"/>
    <w:multiLevelType w:val="hybridMultilevel"/>
    <w:tmpl w:val="F4AE5F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AA511A"/>
    <w:multiLevelType w:val="hybridMultilevel"/>
    <w:tmpl w:val="1D92E582"/>
    <w:lvl w:ilvl="0" w:tplc="160AD454">
      <w:start w:val="3"/>
      <w:numFmt w:val="bullet"/>
      <w:lvlText w:val="-"/>
      <w:lvlJc w:val="left"/>
      <w:pPr>
        <w:ind w:left="720" w:hanging="360"/>
      </w:pPr>
      <w:rPr>
        <w:rFonts w:ascii="Roboto" w:eastAsiaTheme="minorHAnsi"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D66DE4"/>
    <w:multiLevelType w:val="hybridMultilevel"/>
    <w:tmpl w:val="1498537A"/>
    <w:lvl w:ilvl="0" w:tplc="040C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BE267F"/>
    <w:multiLevelType w:val="hybridMultilevel"/>
    <w:tmpl w:val="17268640"/>
    <w:lvl w:ilvl="0" w:tplc="590A6860">
      <w:start w:val="1"/>
      <w:numFmt w:val="bullet"/>
      <w:pStyle w:val="puce"/>
      <w:lvlText w:val=""/>
      <w:lvlJc w:val="left"/>
      <w:pPr>
        <w:ind w:left="720" w:hanging="360"/>
      </w:pPr>
      <w:rPr>
        <w:rFonts w:ascii="Wingdings" w:hAnsi="Wingdings" w:hint="default"/>
        <w:color w:val="CBCAC8" w:themeColor="background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89E1A22"/>
    <w:multiLevelType w:val="hybridMultilevel"/>
    <w:tmpl w:val="446C4128"/>
    <w:lvl w:ilvl="0" w:tplc="BAF624C2">
      <w:start w:val="1"/>
      <w:numFmt w:val="decimal"/>
      <w:lvlText w:val="%1."/>
      <w:lvlJc w:val="left"/>
      <w:pPr>
        <w:tabs>
          <w:tab w:val="num" w:pos="794"/>
        </w:tabs>
        <w:ind w:left="794" w:hanging="567"/>
      </w:pPr>
      <w:rPr>
        <w:rFonts w:hint="default"/>
        <w:b w:val="0"/>
        <w:bCs w:val="0"/>
        <w:spacing w:val="4"/>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8A06F80"/>
    <w:multiLevelType w:val="hybridMultilevel"/>
    <w:tmpl w:val="B4440846"/>
    <w:lvl w:ilvl="0" w:tplc="72E439B8">
      <w:start w:val="1"/>
      <w:numFmt w:val="bullet"/>
      <w:lvlText w:val="-"/>
      <w:lvlJc w:val="left"/>
      <w:pPr>
        <w:ind w:left="720" w:hanging="360"/>
      </w:pPr>
      <w:rPr>
        <w:rFonts w:ascii="Helvetica" w:eastAsiaTheme="minorHAnsi" w:hAnsi="Helvetic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91C036A"/>
    <w:multiLevelType w:val="hybridMultilevel"/>
    <w:tmpl w:val="E00A8B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9AF1592"/>
    <w:multiLevelType w:val="hybridMultilevel"/>
    <w:tmpl w:val="C232B3F8"/>
    <w:lvl w:ilvl="0" w:tplc="F0EC45A8">
      <w:start w:val="1"/>
      <w:numFmt w:val="decimal"/>
      <w:lvlText w:val="%1."/>
      <w:lvlJc w:val="right"/>
      <w:pPr>
        <w:ind w:left="20" w:hanging="360"/>
      </w:pPr>
      <w:rPr>
        <w:rFonts w:ascii="Roboto" w:hAnsi="Roboto" w:hint="default"/>
        <w:b w:val="0"/>
        <w:i w:val="0"/>
        <w:color w:val="auto"/>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9EB7C3C"/>
    <w:multiLevelType w:val="hybridMultilevel"/>
    <w:tmpl w:val="362A5E2E"/>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4A3B714E"/>
    <w:multiLevelType w:val="hybridMultilevel"/>
    <w:tmpl w:val="331E5BA0"/>
    <w:lvl w:ilvl="0" w:tplc="040C0001">
      <w:start w:val="1"/>
      <w:numFmt w:val="bullet"/>
      <w:lvlText w:val=""/>
      <w:lvlJc w:val="left"/>
      <w:pPr>
        <w:ind w:left="793" w:hanging="360"/>
      </w:pPr>
      <w:rPr>
        <w:rFonts w:ascii="Symbol" w:hAnsi="Symbol" w:hint="default"/>
      </w:rPr>
    </w:lvl>
    <w:lvl w:ilvl="1" w:tplc="040C0003" w:tentative="1">
      <w:start w:val="1"/>
      <w:numFmt w:val="bullet"/>
      <w:lvlText w:val="o"/>
      <w:lvlJc w:val="left"/>
      <w:pPr>
        <w:ind w:left="1513" w:hanging="360"/>
      </w:pPr>
      <w:rPr>
        <w:rFonts w:ascii="Courier New" w:hAnsi="Courier New" w:cs="Courier New" w:hint="default"/>
      </w:rPr>
    </w:lvl>
    <w:lvl w:ilvl="2" w:tplc="040C0005" w:tentative="1">
      <w:start w:val="1"/>
      <w:numFmt w:val="bullet"/>
      <w:lvlText w:val=""/>
      <w:lvlJc w:val="left"/>
      <w:pPr>
        <w:ind w:left="2233" w:hanging="360"/>
      </w:pPr>
      <w:rPr>
        <w:rFonts w:ascii="Wingdings" w:hAnsi="Wingdings" w:hint="default"/>
      </w:rPr>
    </w:lvl>
    <w:lvl w:ilvl="3" w:tplc="040C0001" w:tentative="1">
      <w:start w:val="1"/>
      <w:numFmt w:val="bullet"/>
      <w:lvlText w:val=""/>
      <w:lvlJc w:val="left"/>
      <w:pPr>
        <w:ind w:left="2953" w:hanging="360"/>
      </w:pPr>
      <w:rPr>
        <w:rFonts w:ascii="Symbol" w:hAnsi="Symbol" w:hint="default"/>
      </w:rPr>
    </w:lvl>
    <w:lvl w:ilvl="4" w:tplc="040C0003" w:tentative="1">
      <w:start w:val="1"/>
      <w:numFmt w:val="bullet"/>
      <w:lvlText w:val="o"/>
      <w:lvlJc w:val="left"/>
      <w:pPr>
        <w:ind w:left="3673" w:hanging="360"/>
      </w:pPr>
      <w:rPr>
        <w:rFonts w:ascii="Courier New" w:hAnsi="Courier New" w:cs="Courier New" w:hint="default"/>
      </w:rPr>
    </w:lvl>
    <w:lvl w:ilvl="5" w:tplc="040C0005" w:tentative="1">
      <w:start w:val="1"/>
      <w:numFmt w:val="bullet"/>
      <w:lvlText w:val=""/>
      <w:lvlJc w:val="left"/>
      <w:pPr>
        <w:ind w:left="4393" w:hanging="360"/>
      </w:pPr>
      <w:rPr>
        <w:rFonts w:ascii="Wingdings" w:hAnsi="Wingdings" w:hint="default"/>
      </w:rPr>
    </w:lvl>
    <w:lvl w:ilvl="6" w:tplc="040C0001" w:tentative="1">
      <w:start w:val="1"/>
      <w:numFmt w:val="bullet"/>
      <w:lvlText w:val=""/>
      <w:lvlJc w:val="left"/>
      <w:pPr>
        <w:ind w:left="5113" w:hanging="360"/>
      </w:pPr>
      <w:rPr>
        <w:rFonts w:ascii="Symbol" w:hAnsi="Symbol" w:hint="default"/>
      </w:rPr>
    </w:lvl>
    <w:lvl w:ilvl="7" w:tplc="040C0003" w:tentative="1">
      <w:start w:val="1"/>
      <w:numFmt w:val="bullet"/>
      <w:lvlText w:val="o"/>
      <w:lvlJc w:val="left"/>
      <w:pPr>
        <w:ind w:left="5833" w:hanging="360"/>
      </w:pPr>
      <w:rPr>
        <w:rFonts w:ascii="Courier New" w:hAnsi="Courier New" w:cs="Courier New" w:hint="default"/>
      </w:rPr>
    </w:lvl>
    <w:lvl w:ilvl="8" w:tplc="040C0005" w:tentative="1">
      <w:start w:val="1"/>
      <w:numFmt w:val="bullet"/>
      <w:lvlText w:val=""/>
      <w:lvlJc w:val="left"/>
      <w:pPr>
        <w:ind w:left="6553" w:hanging="360"/>
      </w:pPr>
      <w:rPr>
        <w:rFonts w:ascii="Wingdings" w:hAnsi="Wingdings" w:hint="default"/>
      </w:rPr>
    </w:lvl>
  </w:abstractNum>
  <w:abstractNum w:abstractNumId="22" w15:restartNumberingAfterBreak="0">
    <w:nsid w:val="4F3E431C"/>
    <w:multiLevelType w:val="hybridMultilevel"/>
    <w:tmpl w:val="98C0AC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EE2367"/>
    <w:multiLevelType w:val="hybridMultilevel"/>
    <w:tmpl w:val="7564102A"/>
    <w:lvl w:ilvl="0" w:tplc="A93268CA">
      <w:start w:val="1"/>
      <w:numFmt w:val="decimal"/>
      <w:pStyle w:val="Paragraphedeliste"/>
      <w:lvlText w:val="%1."/>
      <w:lvlJc w:val="right"/>
      <w:pPr>
        <w:ind w:left="360" w:hanging="360"/>
      </w:pPr>
      <w:rPr>
        <w:rFonts w:hint="default"/>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1835DD8"/>
    <w:multiLevelType w:val="hybridMultilevel"/>
    <w:tmpl w:val="CEFE5B72"/>
    <w:lvl w:ilvl="0" w:tplc="8F66C33E">
      <w:start w:val="2"/>
      <w:numFmt w:val="bullet"/>
      <w:lvlText w:val="-"/>
      <w:lvlJc w:val="left"/>
      <w:pPr>
        <w:ind w:left="720" w:hanging="360"/>
      </w:pPr>
      <w:rPr>
        <w:rFonts w:ascii="Roboto" w:eastAsiaTheme="minorHAnsi"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3CE56B6"/>
    <w:multiLevelType w:val="hybridMultilevel"/>
    <w:tmpl w:val="3CA844F6"/>
    <w:lvl w:ilvl="0" w:tplc="106EC788">
      <w:start w:val="3"/>
      <w:numFmt w:val="bullet"/>
      <w:lvlText w:val="-"/>
      <w:lvlJc w:val="left"/>
      <w:pPr>
        <w:ind w:left="720" w:hanging="360"/>
      </w:pPr>
      <w:rPr>
        <w:rFonts w:ascii="Roboto" w:eastAsiaTheme="minorHAnsi" w:hAnsi="Roboto" w:cs="Times New Roman"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40B6F96"/>
    <w:multiLevelType w:val="hybridMultilevel"/>
    <w:tmpl w:val="5DAE54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34144D"/>
    <w:multiLevelType w:val="hybridMultilevel"/>
    <w:tmpl w:val="F642F6AE"/>
    <w:lvl w:ilvl="0" w:tplc="4F9EE418">
      <w:start w:val="2"/>
      <w:numFmt w:val="bullet"/>
      <w:lvlText w:val="-"/>
      <w:lvlJc w:val="left"/>
      <w:pPr>
        <w:ind w:left="720" w:hanging="360"/>
      </w:pPr>
      <w:rPr>
        <w:rFonts w:ascii="Helvetica" w:eastAsiaTheme="minorHAnsi" w:hAnsi="Helvetic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89D51AA"/>
    <w:multiLevelType w:val="hybridMultilevel"/>
    <w:tmpl w:val="7CB23F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3347F3"/>
    <w:multiLevelType w:val="multilevel"/>
    <w:tmpl w:val="017C6946"/>
    <w:lvl w:ilvl="0">
      <w:start w:val="1"/>
      <w:numFmt w:val="decimal"/>
      <w:pStyle w:val="Titre1"/>
      <w:suff w:val="space"/>
      <w:lvlText w:val="%1."/>
      <w:lvlJc w:val="left"/>
      <w:pPr>
        <w:ind w:left="0" w:firstLine="0"/>
      </w:pPr>
      <w:rPr>
        <w:rFonts w:ascii="Roboto" w:hAnsi="Roboto" w:hint="default"/>
        <w:b/>
        <w:i w:val="0"/>
        <w:color w:val="24356D"/>
        <w:sz w:val="24"/>
      </w:rPr>
    </w:lvl>
    <w:lvl w:ilvl="1">
      <w:start w:val="1"/>
      <w:numFmt w:val="decimal"/>
      <w:pStyle w:val="Titre2"/>
      <w:suff w:val="space"/>
      <w:lvlText w:val="%1.%2."/>
      <w:lvlJc w:val="left"/>
      <w:pPr>
        <w:ind w:left="284" w:hanging="284"/>
      </w:pPr>
      <w:rPr>
        <w:rFonts w:ascii="Roboto" w:hAnsi="Roboto" w:hint="default"/>
        <w:b/>
        <w:i w:val="0"/>
        <w:color w:val="24356D"/>
        <w:sz w:val="22"/>
      </w:rPr>
    </w:lvl>
    <w:lvl w:ilvl="2">
      <w:start w:val="1"/>
      <w:numFmt w:val="decimal"/>
      <w:pStyle w:val="Titre3"/>
      <w:suff w:val="space"/>
      <w:lvlText w:val="%1.%2.%3."/>
      <w:lvlJc w:val="left"/>
      <w:pPr>
        <w:ind w:left="1191" w:hanging="624"/>
      </w:pPr>
      <w:rPr>
        <w:rFonts w:ascii="Roboto Medium" w:hAnsi="Roboto Medium" w:hint="default"/>
        <w:color w:val="24356D"/>
        <w:sz w:val="21"/>
      </w:rPr>
    </w:lvl>
    <w:lvl w:ilvl="3">
      <w:start w:val="1"/>
      <w:numFmt w:val="lowerLetter"/>
      <w:pStyle w:val="Titre4"/>
      <w:suff w:val="space"/>
      <w:lvlText w:val="%4."/>
      <w:lvlJc w:val="left"/>
      <w:pPr>
        <w:ind w:left="1474" w:hanging="283"/>
      </w:pPr>
      <w:rPr>
        <w:rFonts w:ascii="Roboto Medium" w:hAnsi="Roboto Medium" w:hint="default"/>
        <w:color w:val="24356D"/>
        <w:sz w:val="19"/>
      </w:rPr>
    </w:lvl>
    <w:lvl w:ilvl="4">
      <w:start w:val="1"/>
      <w:numFmt w:val="bullet"/>
      <w:pStyle w:val="Titre5"/>
      <w:suff w:val="space"/>
      <w:lvlText w:val=""/>
      <w:lvlJc w:val="left"/>
      <w:pPr>
        <w:ind w:left="2268" w:hanging="340"/>
      </w:pPr>
      <w:rPr>
        <w:rFonts w:ascii="Wingdings" w:hAnsi="Wingdings" w:hint="default"/>
        <w:color w:val="24356D"/>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0" w15:restartNumberingAfterBreak="0">
    <w:nsid w:val="60D22A2D"/>
    <w:multiLevelType w:val="hybridMultilevel"/>
    <w:tmpl w:val="62C81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18E434B"/>
    <w:multiLevelType w:val="multilevel"/>
    <w:tmpl w:val="6074CD54"/>
    <w:lvl w:ilvl="0">
      <w:start w:val="1"/>
      <w:numFmt w:val="decimal"/>
      <w:suff w:val="space"/>
      <w:lvlText w:val="%1."/>
      <w:lvlJc w:val="left"/>
      <w:pPr>
        <w:ind w:left="284" w:hanging="284"/>
      </w:pPr>
      <w:rPr>
        <w:rFonts w:hint="default"/>
        <w:color w:val="24356D"/>
      </w:rPr>
    </w:lvl>
    <w:lvl w:ilvl="1">
      <w:start w:val="1"/>
      <w:numFmt w:val="decimal"/>
      <w:suff w:val="space"/>
      <w:lvlText w:val="%1.%2."/>
      <w:lvlJc w:val="left"/>
      <w:pPr>
        <w:ind w:left="766" w:hanging="340"/>
      </w:pPr>
      <w:rPr>
        <w:rFonts w:hint="default"/>
        <w:color w:val="24356D"/>
      </w:rPr>
    </w:lvl>
    <w:lvl w:ilvl="2">
      <w:start w:val="1"/>
      <w:numFmt w:val="decimal"/>
      <w:suff w:val="space"/>
      <w:lvlText w:val="%1.%2.%3."/>
      <w:lvlJc w:val="left"/>
      <w:pPr>
        <w:ind w:left="425"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suff w:val="space"/>
      <w:lvlText w:val="%4."/>
      <w:lvlJc w:val="left"/>
      <w:pPr>
        <w:ind w:left="1474" w:hanging="283"/>
      </w:pPr>
      <w:rPr>
        <w:rFonts w:ascii="Roboto" w:hAnsi="Roboto" w:hint="default"/>
        <w:color w:val="24356D"/>
        <w:sz w:val="21"/>
      </w:rPr>
    </w:lvl>
    <w:lvl w:ilvl="4">
      <w:start w:val="1"/>
      <w:numFmt w:val="bullet"/>
      <w:lvlRestart w:val="0"/>
      <w:suff w:val="space"/>
      <w:lvlText w:val=""/>
      <w:lvlJc w:val="left"/>
      <w:pPr>
        <w:ind w:left="1985" w:hanging="284"/>
      </w:pPr>
      <w:rPr>
        <w:rFonts w:ascii="Wingdings" w:hAnsi="Wingdings" w:hint="default"/>
        <w:color w:val="24356D"/>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32" w15:restartNumberingAfterBreak="0">
    <w:nsid w:val="6E410884"/>
    <w:multiLevelType w:val="hybridMultilevel"/>
    <w:tmpl w:val="D6FAD728"/>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3" w15:restartNumberingAfterBreak="0">
    <w:nsid w:val="6F8E7401"/>
    <w:multiLevelType w:val="hybridMultilevel"/>
    <w:tmpl w:val="6D388824"/>
    <w:lvl w:ilvl="0" w:tplc="DFDA2D76">
      <w:numFmt w:val="bullet"/>
      <w:lvlText w:val="-"/>
      <w:lvlJc w:val="left"/>
      <w:pPr>
        <w:ind w:left="720" w:hanging="360"/>
      </w:pPr>
      <w:rPr>
        <w:rFonts w:ascii="Roboto" w:eastAsiaTheme="minorHAnsi" w:hAnsi="Robo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4A41CE"/>
    <w:multiLevelType w:val="hybridMultilevel"/>
    <w:tmpl w:val="06DC71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F826719"/>
    <w:multiLevelType w:val="hybridMultilevel"/>
    <w:tmpl w:val="D84ED5F0"/>
    <w:lvl w:ilvl="0" w:tplc="C6727710">
      <w:start w:val="4"/>
      <w:numFmt w:val="decimal"/>
      <w:lvlText w:val="%1."/>
      <w:lvlJc w:val="left"/>
      <w:pPr>
        <w:tabs>
          <w:tab w:val="num" w:pos="794"/>
        </w:tabs>
        <w:ind w:left="794" w:hanging="567"/>
      </w:pPr>
      <w:rPr>
        <w:rFonts w:hint="default"/>
        <w:b w:val="0"/>
        <w:bCs w:val="0"/>
        <w:spacing w:val="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5"/>
  </w:num>
  <w:num w:numId="2">
    <w:abstractNumId w:val="23"/>
  </w:num>
  <w:num w:numId="3">
    <w:abstractNumId w:val="29"/>
  </w:num>
  <w:num w:numId="4">
    <w:abstractNumId w:val="8"/>
  </w:num>
  <w:num w:numId="5">
    <w:abstractNumId w:val="34"/>
  </w:num>
  <w:num w:numId="6">
    <w:abstractNumId w:val="1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9"/>
  </w:num>
  <w:num w:numId="13">
    <w:abstractNumId w:val="13"/>
  </w:num>
  <w:num w:numId="14">
    <w:abstractNumId w:val="32"/>
  </w:num>
  <w:num w:numId="15">
    <w:abstractNumId w:val="16"/>
  </w:num>
  <w:num w:numId="16">
    <w:abstractNumId w:val="0"/>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4"/>
  </w:num>
  <w:num w:numId="21">
    <w:abstractNumId w:val="10"/>
  </w:num>
  <w:num w:numId="22">
    <w:abstractNumId w:val="5"/>
  </w:num>
  <w:num w:numId="23">
    <w:abstractNumId w:val="7"/>
  </w:num>
  <w:num w:numId="24">
    <w:abstractNumId w:val="31"/>
  </w:num>
  <w:num w:numId="25">
    <w:abstractNumId w:val="25"/>
  </w:num>
  <w:num w:numId="26">
    <w:abstractNumId w:val="9"/>
  </w:num>
  <w:num w:numId="27">
    <w:abstractNumId w:val="3"/>
  </w:num>
  <w:num w:numId="28">
    <w:abstractNumId w:val="29"/>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6"/>
  </w:num>
  <w:num w:numId="34">
    <w:abstractNumId w:val="30"/>
  </w:num>
  <w:num w:numId="35">
    <w:abstractNumId w:val="28"/>
  </w:num>
  <w:num w:numId="36">
    <w:abstractNumId w:val="23"/>
  </w:num>
  <w:num w:numId="37">
    <w:abstractNumId w:val="33"/>
  </w:num>
  <w:num w:numId="38">
    <w:abstractNumId w:val="23"/>
  </w:num>
  <w:num w:numId="39">
    <w:abstractNumId w:val="23"/>
  </w:num>
  <w:num w:numId="40">
    <w:abstractNumId w:val="24"/>
  </w:num>
  <w:num w:numId="41">
    <w:abstractNumId w:val="2"/>
  </w:num>
  <w:num w:numId="42">
    <w:abstractNumId w:val="1"/>
  </w:num>
  <w:num w:numId="43">
    <w:abstractNumId w:val="23"/>
  </w:num>
  <w:num w:numId="44">
    <w:abstractNumId w:val="23"/>
  </w:num>
  <w:num w:numId="45">
    <w:abstractNumId w:val="23"/>
  </w:num>
  <w:num w:numId="46">
    <w:abstractNumId w:val="23"/>
  </w:num>
  <w:num w:numId="47">
    <w:abstractNumId w:val="23"/>
  </w:num>
  <w:num w:numId="48">
    <w:abstractNumId w:val="35"/>
  </w:num>
  <w:num w:numId="49">
    <w:abstractNumId w:val="23"/>
  </w:num>
  <w:num w:numId="50">
    <w:abstractNumId w:val="23"/>
  </w:num>
  <w:num w:numId="51">
    <w:abstractNumId w:val="23"/>
  </w:num>
  <w:num w:numId="52">
    <w:abstractNumId w:val="23"/>
  </w:num>
  <w:num w:numId="53">
    <w:abstractNumId w:val="23"/>
  </w:num>
  <w:num w:numId="54">
    <w:abstractNumId w:val="23"/>
  </w:num>
  <w:num w:numId="55">
    <w:abstractNumId w:val="23"/>
  </w:num>
  <w:num w:numId="56">
    <w:abstractNumId w:val="23"/>
  </w:num>
  <w:num w:numId="57">
    <w:abstractNumId w:val="23"/>
  </w:num>
  <w:num w:numId="58">
    <w:abstractNumId w:val="23"/>
  </w:num>
  <w:num w:numId="59">
    <w:abstractNumId w:val="23"/>
  </w:num>
  <w:num w:numId="60">
    <w:abstractNumId w:val="23"/>
  </w:num>
  <w:num w:numId="61">
    <w:abstractNumId w:val="23"/>
  </w:num>
  <w:num w:numId="62">
    <w:abstractNumId w:val="23"/>
  </w:num>
  <w:num w:numId="63">
    <w:abstractNumId w:val="23"/>
  </w:num>
  <w:num w:numId="64">
    <w:abstractNumId w:val="23"/>
  </w:num>
  <w:num w:numId="65">
    <w:abstractNumId w:val="23"/>
  </w:num>
  <w:num w:numId="66">
    <w:abstractNumId w:val="23"/>
  </w:num>
  <w:num w:numId="67">
    <w:abstractNumId w:val="23"/>
  </w:num>
  <w:num w:numId="68">
    <w:abstractNumId w:val="23"/>
  </w:num>
  <w:num w:numId="69">
    <w:abstractNumId w:val="23"/>
  </w:num>
  <w:num w:numId="70">
    <w:abstractNumId w:val="23"/>
  </w:num>
  <w:num w:numId="71">
    <w:abstractNumId w:val="21"/>
  </w:num>
  <w:num w:numId="72">
    <w:abstractNumId w:val="22"/>
  </w:num>
  <w:num w:numId="73">
    <w:abstractNumId w:val="23"/>
  </w:num>
  <w:num w:numId="74">
    <w:abstractNumId w:val="23"/>
  </w:num>
  <w:num w:numId="75">
    <w:abstractNumId w:val="29"/>
  </w:num>
  <w:num w:numId="76">
    <w:abstractNumId w:val="2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CB"/>
    <w:rsid w:val="00000A8B"/>
    <w:rsid w:val="00001E4B"/>
    <w:rsid w:val="000039EE"/>
    <w:rsid w:val="00005D76"/>
    <w:rsid w:val="0001042E"/>
    <w:rsid w:val="00012877"/>
    <w:rsid w:val="000139E5"/>
    <w:rsid w:val="000144C5"/>
    <w:rsid w:val="00016633"/>
    <w:rsid w:val="00020C54"/>
    <w:rsid w:val="00020DF2"/>
    <w:rsid w:val="000236CD"/>
    <w:rsid w:val="000318E0"/>
    <w:rsid w:val="000350DF"/>
    <w:rsid w:val="00037A09"/>
    <w:rsid w:val="00044A01"/>
    <w:rsid w:val="00044ABE"/>
    <w:rsid w:val="000519F8"/>
    <w:rsid w:val="00053AF4"/>
    <w:rsid w:val="00057A77"/>
    <w:rsid w:val="00073497"/>
    <w:rsid w:val="0007570A"/>
    <w:rsid w:val="00077376"/>
    <w:rsid w:val="00077A40"/>
    <w:rsid w:val="00084F63"/>
    <w:rsid w:val="00091253"/>
    <w:rsid w:val="00092FFA"/>
    <w:rsid w:val="0009441F"/>
    <w:rsid w:val="0009481D"/>
    <w:rsid w:val="00095F59"/>
    <w:rsid w:val="00096C72"/>
    <w:rsid w:val="000A1AB1"/>
    <w:rsid w:val="000A1FC2"/>
    <w:rsid w:val="000A30CF"/>
    <w:rsid w:val="000A4E36"/>
    <w:rsid w:val="000A5BB0"/>
    <w:rsid w:val="000A5EF9"/>
    <w:rsid w:val="000B2FBE"/>
    <w:rsid w:val="000B5AF5"/>
    <w:rsid w:val="000B7278"/>
    <w:rsid w:val="000C1009"/>
    <w:rsid w:val="000C7E1E"/>
    <w:rsid w:val="000D1384"/>
    <w:rsid w:val="000D1BAC"/>
    <w:rsid w:val="000D443A"/>
    <w:rsid w:val="000D565B"/>
    <w:rsid w:val="000E25BA"/>
    <w:rsid w:val="000E2C4C"/>
    <w:rsid w:val="000E37DE"/>
    <w:rsid w:val="000E78D9"/>
    <w:rsid w:val="000F0238"/>
    <w:rsid w:val="000F6256"/>
    <w:rsid w:val="000F7626"/>
    <w:rsid w:val="0010151F"/>
    <w:rsid w:val="00103927"/>
    <w:rsid w:val="001044AE"/>
    <w:rsid w:val="001107A6"/>
    <w:rsid w:val="00114629"/>
    <w:rsid w:val="001159F8"/>
    <w:rsid w:val="00121843"/>
    <w:rsid w:val="00136865"/>
    <w:rsid w:val="00145603"/>
    <w:rsid w:val="00146A9F"/>
    <w:rsid w:val="00147CE9"/>
    <w:rsid w:val="00150B48"/>
    <w:rsid w:val="00151FEE"/>
    <w:rsid w:val="00152BA9"/>
    <w:rsid w:val="001531EA"/>
    <w:rsid w:val="001566C0"/>
    <w:rsid w:val="00156F02"/>
    <w:rsid w:val="00161FEE"/>
    <w:rsid w:val="00167CEC"/>
    <w:rsid w:val="0017634A"/>
    <w:rsid w:val="00191A0D"/>
    <w:rsid w:val="00193600"/>
    <w:rsid w:val="0019360E"/>
    <w:rsid w:val="00195EDE"/>
    <w:rsid w:val="001966C6"/>
    <w:rsid w:val="001A6B2E"/>
    <w:rsid w:val="001B4F9D"/>
    <w:rsid w:val="001B5AA9"/>
    <w:rsid w:val="001B7D83"/>
    <w:rsid w:val="001C2122"/>
    <w:rsid w:val="001C2D91"/>
    <w:rsid w:val="001C5045"/>
    <w:rsid w:val="001C7BA8"/>
    <w:rsid w:val="001D4487"/>
    <w:rsid w:val="001E22CF"/>
    <w:rsid w:val="001E6A1D"/>
    <w:rsid w:val="001F0787"/>
    <w:rsid w:val="001F0924"/>
    <w:rsid w:val="001F1E7B"/>
    <w:rsid w:val="001F3D6C"/>
    <w:rsid w:val="001F4C53"/>
    <w:rsid w:val="001F5931"/>
    <w:rsid w:val="00201709"/>
    <w:rsid w:val="0021051A"/>
    <w:rsid w:val="00213801"/>
    <w:rsid w:val="00221192"/>
    <w:rsid w:val="00223562"/>
    <w:rsid w:val="00224888"/>
    <w:rsid w:val="00224E9F"/>
    <w:rsid w:val="00225F6F"/>
    <w:rsid w:val="00227274"/>
    <w:rsid w:val="00230165"/>
    <w:rsid w:val="00242239"/>
    <w:rsid w:val="00251246"/>
    <w:rsid w:val="0025429B"/>
    <w:rsid w:val="002548BC"/>
    <w:rsid w:val="00255702"/>
    <w:rsid w:val="00262A3D"/>
    <w:rsid w:val="00275B42"/>
    <w:rsid w:val="0028064B"/>
    <w:rsid w:val="002814FD"/>
    <w:rsid w:val="00282CAA"/>
    <w:rsid w:val="002847F6"/>
    <w:rsid w:val="00285B7A"/>
    <w:rsid w:val="0028612A"/>
    <w:rsid w:val="00287314"/>
    <w:rsid w:val="00295A39"/>
    <w:rsid w:val="00295AE3"/>
    <w:rsid w:val="00296CD1"/>
    <w:rsid w:val="002A7182"/>
    <w:rsid w:val="002A7384"/>
    <w:rsid w:val="002B0A54"/>
    <w:rsid w:val="002B10F7"/>
    <w:rsid w:val="002B16B1"/>
    <w:rsid w:val="002B63BE"/>
    <w:rsid w:val="002C1CAA"/>
    <w:rsid w:val="002C5496"/>
    <w:rsid w:val="002C5840"/>
    <w:rsid w:val="002D37FA"/>
    <w:rsid w:val="002D7766"/>
    <w:rsid w:val="002E3EAA"/>
    <w:rsid w:val="002F4155"/>
    <w:rsid w:val="002F6C34"/>
    <w:rsid w:val="00304797"/>
    <w:rsid w:val="00306A1F"/>
    <w:rsid w:val="003102C1"/>
    <w:rsid w:val="003130CC"/>
    <w:rsid w:val="00323010"/>
    <w:rsid w:val="00326263"/>
    <w:rsid w:val="003267C9"/>
    <w:rsid w:val="003350D0"/>
    <w:rsid w:val="00337738"/>
    <w:rsid w:val="00337F29"/>
    <w:rsid w:val="00357256"/>
    <w:rsid w:val="003608F1"/>
    <w:rsid w:val="003614EC"/>
    <w:rsid w:val="00361CF7"/>
    <w:rsid w:val="00362BAA"/>
    <w:rsid w:val="00363933"/>
    <w:rsid w:val="003642BE"/>
    <w:rsid w:val="003643C0"/>
    <w:rsid w:val="00367114"/>
    <w:rsid w:val="00370ABD"/>
    <w:rsid w:val="003721F1"/>
    <w:rsid w:val="0038518B"/>
    <w:rsid w:val="00387299"/>
    <w:rsid w:val="0038738B"/>
    <w:rsid w:val="0038762F"/>
    <w:rsid w:val="00393A68"/>
    <w:rsid w:val="003A07FB"/>
    <w:rsid w:val="003A0920"/>
    <w:rsid w:val="003A3627"/>
    <w:rsid w:val="003A4506"/>
    <w:rsid w:val="003A7A17"/>
    <w:rsid w:val="003B0420"/>
    <w:rsid w:val="003B3FAC"/>
    <w:rsid w:val="003B5C07"/>
    <w:rsid w:val="003D0649"/>
    <w:rsid w:val="003D0AAA"/>
    <w:rsid w:val="003E3C62"/>
    <w:rsid w:val="003E771A"/>
    <w:rsid w:val="003F649A"/>
    <w:rsid w:val="00404FDE"/>
    <w:rsid w:val="004256B9"/>
    <w:rsid w:val="004335DB"/>
    <w:rsid w:val="004337DA"/>
    <w:rsid w:val="00445797"/>
    <w:rsid w:val="0044591C"/>
    <w:rsid w:val="00445D40"/>
    <w:rsid w:val="00451707"/>
    <w:rsid w:val="00452C8A"/>
    <w:rsid w:val="00454F2B"/>
    <w:rsid w:val="00462CE2"/>
    <w:rsid w:val="00465BA2"/>
    <w:rsid w:val="00481633"/>
    <w:rsid w:val="004864BA"/>
    <w:rsid w:val="00491370"/>
    <w:rsid w:val="004940EF"/>
    <w:rsid w:val="0049753F"/>
    <w:rsid w:val="004A397A"/>
    <w:rsid w:val="004B15B1"/>
    <w:rsid w:val="004B297B"/>
    <w:rsid w:val="004B32FF"/>
    <w:rsid w:val="004B35CE"/>
    <w:rsid w:val="004B54EE"/>
    <w:rsid w:val="004D002B"/>
    <w:rsid w:val="004D7E9B"/>
    <w:rsid w:val="004E3B23"/>
    <w:rsid w:val="00507B67"/>
    <w:rsid w:val="00513594"/>
    <w:rsid w:val="00513A36"/>
    <w:rsid w:val="00514BF9"/>
    <w:rsid w:val="00515070"/>
    <w:rsid w:val="00517543"/>
    <w:rsid w:val="00520F44"/>
    <w:rsid w:val="0052179E"/>
    <w:rsid w:val="00524BE0"/>
    <w:rsid w:val="00525F63"/>
    <w:rsid w:val="00530258"/>
    <w:rsid w:val="00533896"/>
    <w:rsid w:val="005357E7"/>
    <w:rsid w:val="0054221B"/>
    <w:rsid w:val="00550269"/>
    <w:rsid w:val="00552226"/>
    <w:rsid w:val="0055365A"/>
    <w:rsid w:val="005651B4"/>
    <w:rsid w:val="005656F9"/>
    <w:rsid w:val="00567D32"/>
    <w:rsid w:val="0057136C"/>
    <w:rsid w:val="00573D48"/>
    <w:rsid w:val="005742EA"/>
    <w:rsid w:val="00581A0A"/>
    <w:rsid w:val="0058208C"/>
    <w:rsid w:val="00591830"/>
    <w:rsid w:val="005A0067"/>
    <w:rsid w:val="005A01D7"/>
    <w:rsid w:val="005A2814"/>
    <w:rsid w:val="005B2835"/>
    <w:rsid w:val="005B49CE"/>
    <w:rsid w:val="005C3B79"/>
    <w:rsid w:val="005D1D5E"/>
    <w:rsid w:val="005D593A"/>
    <w:rsid w:val="005D6F40"/>
    <w:rsid w:val="005E0BA2"/>
    <w:rsid w:val="005E2ACF"/>
    <w:rsid w:val="005E2CDD"/>
    <w:rsid w:val="005E3BFA"/>
    <w:rsid w:val="005E46FF"/>
    <w:rsid w:val="005E6AFF"/>
    <w:rsid w:val="005F08C5"/>
    <w:rsid w:val="005F35DE"/>
    <w:rsid w:val="0060559E"/>
    <w:rsid w:val="0061044E"/>
    <w:rsid w:val="00610885"/>
    <w:rsid w:val="006119C9"/>
    <w:rsid w:val="00611EE4"/>
    <w:rsid w:val="006159F6"/>
    <w:rsid w:val="0062064B"/>
    <w:rsid w:val="00631720"/>
    <w:rsid w:val="00632E5F"/>
    <w:rsid w:val="006343E4"/>
    <w:rsid w:val="006404F1"/>
    <w:rsid w:val="00647D7C"/>
    <w:rsid w:val="00652393"/>
    <w:rsid w:val="0065585F"/>
    <w:rsid w:val="00657517"/>
    <w:rsid w:val="00660791"/>
    <w:rsid w:val="00666A64"/>
    <w:rsid w:val="00667539"/>
    <w:rsid w:val="00670FDE"/>
    <w:rsid w:val="006822E5"/>
    <w:rsid w:val="00685F69"/>
    <w:rsid w:val="0069213F"/>
    <w:rsid w:val="006970E6"/>
    <w:rsid w:val="006A0AFB"/>
    <w:rsid w:val="006A3306"/>
    <w:rsid w:val="006A41B8"/>
    <w:rsid w:val="006B45DA"/>
    <w:rsid w:val="006B5657"/>
    <w:rsid w:val="006B7786"/>
    <w:rsid w:val="006E16FF"/>
    <w:rsid w:val="006E5FE7"/>
    <w:rsid w:val="006E6763"/>
    <w:rsid w:val="006F2B51"/>
    <w:rsid w:val="006F6D26"/>
    <w:rsid w:val="00701628"/>
    <w:rsid w:val="00702963"/>
    <w:rsid w:val="007045EE"/>
    <w:rsid w:val="007109F6"/>
    <w:rsid w:val="007214BA"/>
    <w:rsid w:val="007301ED"/>
    <w:rsid w:val="00733FCB"/>
    <w:rsid w:val="007404FF"/>
    <w:rsid w:val="00740635"/>
    <w:rsid w:val="00742BF3"/>
    <w:rsid w:val="00745CE6"/>
    <w:rsid w:val="00754570"/>
    <w:rsid w:val="00755DFE"/>
    <w:rsid w:val="007577F1"/>
    <w:rsid w:val="00757BD3"/>
    <w:rsid w:val="007611EB"/>
    <w:rsid w:val="0077017E"/>
    <w:rsid w:val="00770A15"/>
    <w:rsid w:val="007741F9"/>
    <w:rsid w:val="007748E5"/>
    <w:rsid w:val="00774EF6"/>
    <w:rsid w:val="00780217"/>
    <w:rsid w:val="00782D24"/>
    <w:rsid w:val="00792E7E"/>
    <w:rsid w:val="0079460C"/>
    <w:rsid w:val="00795206"/>
    <w:rsid w:val="00796A2B"/>
    <w:rsid w:val="007A058A"/>
    <w:rsid w:val="007A067A"/>
    <w:rsid w:val="007A3774"/>
    <w:rsid w:val="007A3FEB"/>
    <w:rsid w:val="007A41B5"/>
    <w:rsid w:val="007B1A6D"/>
    <w:rsid w:val="007B7789"/>
    <w:rsid w:val="007B7A5F"/>
    <w:rsid w:val="007C1331"/>
    <w:rsid w:val="007C2771"/>
    <w:rsid w:val="007C596A"/>
    <w:rsid w:val="007D2F4B"/>
    <w:rsid w:val="007D73D9"/>
    <w:rsid w:val="007E193F"/>
    <w:rsid w:val="007E2A72"/>
    <w:rsid w:val="007E59C9"/>
    <w:rsid w:val="007F0284"/>
    <w:rsid w:val="007F23C1"/>
    <w:rsid w:val="00800994"/>
    <w:rsid w:val="00802A06"/>
    <w:rsid w:val="008036B4"/>
    <w:rsid w:val="0080627D"/>
    <w:rsid w:val="00811730"/>
    <w:rsid w:val="00811EE5"/>
    <w:rsid w:val="0081334E"/>
    <w:rsid w:val="00817D78"/>
    <w:rsid w:val="00826952"/>
    <w:rsid w:val="0083180D"/>
    <w:rsid w:val="00832A20"/>
    <w:rsid w:val="008359B2"/>
    <w:rsid w:val="008371AF"/>
    <w:rsid w:val="008425EC"/>
    <w:rsid w:val="00844C01"/>
    <w:rsid w:val="0084509C"/>
    <w:rsid w:val="00845334"/>
    <w:rsid w:val="00846974"/>
    <w:rsid w:val="008513A9"/>
    <w:rsid w:val="00851E74"/>
    <w:rsid w:val="00852AE1"/>
    <w:rsid w:val="00857CD5"/>
    <w:rsid w:val="00862CCA"/>
    <w:rsid w:val="00873983"/>
    <w:rsid w:val="0087485F"/>
    <w:rsid w:val="008756F4"/>
    <w:rsid w:val="00880225"/>
    <w:rsid w:val="008803D0"/>
    <w:rsid w:val="00880CA8"/>
    <w:rsid w:val="008818AF"/>
    <w:rsid w:val="00882E1C"/>
    <w:rsid w:val="00886837"/>
    <w:rsid w:val="008A2252"/>
    <w:rsid w:val="008A504F"/>
    <w:rsid w:val="008B0364"/>
    <w:rsid w:val="008C0C44"/>
    <w:rsid w:val="008C5118"/>
    <w:rsid w:val="008C740E"/>
    <w:rsid w:val="008C7DF0"/>
    <w:rsid w:val="008D3AA2"/>
    <w:rsid w:val="008D42CF"/>
    <w:rsid w:val="008D6B0A"/>
    <w:rsid w:val="008D77DC"/>
    <w:rsid w:val="008E1721"/>
    <w:rsid w:val="008E2853"/>
    <w:rsid w:val="008E29AE"/>
    <w:rsid w:val="008E6F51"/>
    <w:rsid w:val="008F02AF"/>
    <w:rsid w:val="008F2815"/>
    <w:rsid w:val="008F626E"/>
    <w:rsid w:val="00901641"/>
    <w:rsid w:val="00902768"/>
    <w:rsid w:val="00903951"/>
    <w:rsid w:val="00906866"/>
    <w:rsid w:val="009319F9"/>
    <w:rsid w:val="00932A62"/>
    <w:rsid w:val="009336FC"/>
    <w:rsid w:val="00933D0B"/>
    <w:rsid w:val="00940634"/>
    <w:rsid w:val="00940700"/>
    <w:rsid w:val="0094127D"/>
    <w:rsid w:val="00945BC1"/>
    <w:rsid w:val="00950497"/>
    <w:rsid w:val="0095427E"/>
    <w:rsid w:val="00954B67"/>
    <w:rsid w:val="00954BD7"/>
    <w:rsid w:val="009554B4"/>
    <w:rsid w:val="00955AA6"/>
    <w:rsid w:val="00965541"/>
    <w:rsid w:val="009751FE"/>
    <w:rsid w:val="0098091E"/>
    <w:rsid w:val="009813B8"/>
    <w:rsid w:val="0099489F"/>
    <w:rsid w:val="00994CEF"/>
    <w:rsid w:val="00997F45"/>
    <w:rsid w:val="009B1999"/>
    <w:rsid w:val="009B2EFF"/>
    <w:rsid w:val="009D61BD"/>
    <w:rsid w:val="009E0346"/>
    <w:rsid w:val="009E2B53"/>
    <w:rsid w:val="009F15CE"/>
    <w:rsid w:val="009F332F"/>
    <w:rsid w:val="009F6FEE"/>
    <w:rsid w:val="009F7EA6"/>
    <w:rsid w:val="00A029EB"/>
    <w:rsid w:val="00A10E54"/>
    <w:rsid w:val="00A143DA"/>
    <w:rsid w:val="00A24EBA"/>
    <w:rsid w:val="00A34E6E"/>
    <w:rsid w:val="00A350BB"/>
    <w:rsid w:val="00A35B13"/>
    <w:rsid w:val="00A377CC"/>
    <w:rsid w:val="00A4056A"/>
    <w:rsid w:val="00A406D0"/>
    <w:rsid w:val="00A43E30"/>
    <w:rsid w:val="00A4442B"/>
    <w:rsid w:val="00A60B5D"/>
    <w:rsid w:val="00A623F6"/>
    <w:rsid w:val="00A62AA8"/>
    <w:rsid w:val="00A62DD5"/>
    <w:rsid w:val="00A719F3"/>
    <w:rsid w:val="00A7401A"/>
    <w:rsid w:val="00A7599B"/>
    <w:rsid w:val="00A8513C"/>
    <w:rsid w:val="00A8557B"/>
    <w:rsid w:val="00A8746E"/>
    <w:rsid w:val="00A87997"/>
    <w:rsid w:val="00A9144C"/>
    <w:rsid w:val="00A91599"/>
    <w:rsid w:val="00A91FC8"/>
    <w:rsid w:val="00A94CE0"/>
    <w:rsid w:val="00A9780C"/>
    <w:rsid w:val="00A97F7D"/>
    <w:rsid w:val="00AA3318"/>
    <w:rsid w:val="00AB1738"/>
    <w:rsid w:val="00AB24F9"/>
    <w:rsid w:val="00AC0BBC"/>
    <w:rsid w:val="00AC17F2"/>
    <w:rsid w:val="00AC5215"/>
    <w:rsid w:val="00AD243C"/>
    <w:rsid w:val="00AD7B4D"/>
    <w:rsid w:val="00AD7C48"/>
    <w:rsid w:val="00AE028A"/>
    <w:rsid w:val="00AE0FD5"/>
    <w:rsid w:val="00AE7C13"/>
    <w:rsid w:val="00AF388E"/>
    <w:rsid w:val="00B02C4C"/>
    <w:rsid w:val="00B07D85"/>
    <w:rsid w:val="00B12D18"/>
    <w:rsid w:val="00B15778"/>
    <w:rsid w:val="00B161E6"/>
    <w:rsid w:val="00B165BA"/>
    <w:rsid w:val="00B21862"/>
    <w:rsid w:val="00B21FFA"/>
    <w:rsid w:val="00B24306"/>
    <w:rsid w:val="00B269FE"/>
    <w:rsid w:val="00B26C83"/>
    <w:rsid w:val="00B327F5"/>
    <w:rsid w:val="00B32D11"/>
    <w:rsid w:val="00B3444E"/>
    <w:rsid w:val="00B36155"/>
    <w:rsid w:val="00B361AC"/>
    <w:rsid w:val="00B43448"/>
    <w:rsid w:val="00B44759"/>
    <w:rsid w:val="00B47548"/>
    <w:rsid w:val="00B53F37"/>
    <w:rsid w:val="00B545D3"/>
    <w:rsid w:val="00B5470B"/>
    <w:rsid w:val="00B61511"/>
    <w:rsid w:val="00B64195"/>
    <w:rsid w:val="00B66C0B"/>
    <w:rsid w:val="00B748B2"/>
    <w:rsid w:val="00B76642"/>
    <w:rsid w:val="00B76FB7"/>
    <w:rsid w:val="00B81CBA"/>
    <w:rsid w:val="00B85195"/>
    <w:rsid w:val="00BA0C4A"/>
    <w:rsid w:val="00BA1B00"/>
    <w:rsid w:val="00BA31FB"/>
    <w:rsid w:val="00BB2FFC"/>
    <w:rsid w:val="00BB3BF7"/>
    <w:rsid w:val="00BC45A8"/>
    <w:rsid w:val="00BC7DC3"/>
    <w:rsid w:val="00BD5AAA"/>
    <w:rsid w:val="00BE25A0"/>
    <w:rsid w:val="00BE5F4F"/>
    <w:rsid w:val="00BE6664"/>
    <w:rsid w:val="00BF18BF"/>
    <w:rsid w:val="00BF2406"/>
    <w:rsid w:val="00BF2F77"/>
    <w:rsid w:val="00C064DE"/>
    <w:rsid w:val="00C06868"/>
    <w:rsid w:val="00C3344F"/>
    <w:rsid w:val="00C34200"/>
    <w:rsid w:val="00C3492E"/>
    <w:rsid w:val="00C360B3"/>
    <w:rsid w:val="00C42F51"/>
    <w:rsid w:val="00C43B14"/>
    <w:rsid w:val="00C47991"/>
    <w:rsid w:val="00C47DFF"/>
    <w:rsid w:val="00C50585"/>
    <w:rsid w:val="00C641C5"/>
    <w:rsid w:val="00C6648F"/>
    <w:rsid w:val="00C67588"/>
    <w:rsid w:val="00C83D0C"/>
    <w:rsid w:val="00C8448C"/>
    <w:rsid w:val="00C854B1"/>
    <w:rsid w:val="00C94BB3"/>
    <w:rsid w:val="00C96300"/>
    <w:rsid w:val="00CA2159"/>
    <w:rsid w:val="00CA2F40"/>
    <w:rsid w:val="00CA4A9F"/>
    <w:rsid w:val="00CC6969"/>
    <w:rsid w:val="00CD0CB7"/>
    <w:rsid w:val="00CD6196"/>
    <w:rsid w:val="00CE2FB9"/>
    <w:rsid w:val="00CE5109"/>
    <w:rsid w:val="00CE62BB"/>
    <w:rsid w:val="00CE77D5"/>
    <w:rsid w:val="00CF0E0C"/>
    <w:rsid w:val="00D03249"/>
    <w:rsid w:val="00D03AA0"/>
    <w:rsid w:val="00D153A4"/>
    <w:rsid w:val="00D22997"/>
    <w:rsid w:val="00D249AA"/>
    <w:rsid w:val="00D25C4E"/>
    <w:rsid w:val="00D3041F"/>
    <w:rsid w:val="00D3264B"/>
    <w:rsid w:val="00D347A6"/>
    <w:rsid w:val="00D35AA3"/>
    <w:rsid w:val="00D37002"/>
    <w:rsid w:val="00D4224B"/>
    <w:rsid w:val="00D46964"/>
    <w:rsid w:val="00D47A50"/>
    <w:rsid w:val="00D5543E"/>
    <w:rsid w:val="00D56391"/>
    <w:rsid w:val="00D61CBE"/>
    <w:rsid w:val="00D6322E"/>
    <w:rsid w:val="00D66DAF"/>
    <w:rsid w:val="00D75703"/>
    <w:rsid w:val="00D859BF"/>
    <w:rsid w:val="00D8613D"/>
    <w:rsid w:val="00D93F11"/>
    <w:rsid w:val="00D97AF8"/>
    <w:rsid w:val="00DA4754"/>
    <w:rsid w:val="00DC1A94"/>
    <w:rsid w:val="00DD545B"/>
    <w:rsid w:val="00DD7945"/>
    <w:rsid w:val="00DD7C11"/>
    <w:rsid w:val="00DE0E94"/>
    <w:rsid w:val="00DE0F6C"/>
    <w:rsid w:val="00DE4831"/>
    <w:rsid w:val="00DE48EC"/>
    <w:rsid w:val="00DF12D8"/>
    <w:rsid w:val="00DF14EB"/>
    <w:rsid w:val="00DF3E3F"/>
    <w:rsid w:val="00DF6D7F"/>
    <w:rsid w:val="00DF7504"/>
    <w:rsid w:val="00E010F0"/>
    <w:rsid w:val="00E03C1A"/>
    <w:rsid w:val="00E13E58"/>
    <w:rsid w:val="00E14FAD"/>
    <w:rsid w:val="00E15702"/>
    <w:rsid w:val="00E16B24"/>
    <w:rsid w:val="00E220CA"/>
    <w:rsid w:val="00E236DE"/>
    <w:rsid w:val="00E249AA"/>
    <w:rsid w:val="00E26BB8"/>
    <w:rsid w:val="00E279B9"/>
    <w:rsid w:val="00E31205"/>
    <w:rsid w:val="00E33A28"/>
    <w:rsid w:val="00E3759C"/>
    <w:rsid w:val="00E466E6"/>
    <w:rsid w:val="00E515F7"/>
    <w:rsid w:val="00E5410F"/>
    <w:rsid w:val="00E541FE"/>
    <w:rsid w:val="00E60E72"/>
    <w:rsid w:val="00E622B6"/>
    <w:rsid w:val="00E64775"/>
    <w:rsid w:val="00E7049A"/>
    <w:rsid w:val="00E7082F"/>
    <w:rsid w:val="00E868E2"/>
    <w:rsid w:val="00E870BD"/>
    <w:rsid w:val="00E9136E"/>
    <w:rsid w:val="00E91C59"/>
    <w:rsid w:val="00EA29D0"/>
    <w:rsid w:val="00EA5279"/>
    <w:rsid w:val="00EA7F75"/>
    <w:rsid w:val="00EB6BBE"/>
    <w:rsid w:val="00EB7052"/>
    <w:rsid w:val="00EB794A"/>
    <w:rsid w:val="00EB7F77"/>
    <w:rsid w:val="00EC13F1"/>
    <w:rsid w:val="00EC43BB"/>
    <w:rsid w:val="00EC4CAD"/>
    <w:rsid w:val="00ED2689"/>
    <w:rsid w:val="00ED770D"/>
    <w:rsid w:val="00EF2B0D"/>
    <w:rsid w:val="00F0157C"/>
    <w:rsid w:val="00F0492F"/>
    <w:rsid w:val="00F14F77"/>
    <w:rsid w:val="00F217FB"/>
    <w:rsid w:val="00F22033"/>
    <w:rsid w:val="00F33CB1"/>
    <w:rsid w:val="00F350DC"/>
    <w:rsid w:val="00F40C17"/>
    <w:rsid w:val="00F42539"/>
    <w:rsid w:val="00F450AB"/>
    <w:rsid w:val="00F50862"/>
    <w:rsid w:val="00F518E5"/>
    <w:rsid w:val="00F548CB"/>
    <w:rsid w:val="00F567D4"/>
    <w:rsid w:val="00F6031A"/>
    <w:rsid w:val="00F609C4"/>
    <w:rsid w:val="00F61771"/>
    <w:rsid w:val="00F644FE"/>
    <w:rsid w:val="00F65318"/>
    <w:rsid w:val="00F65FC9"/>
    <w:rsid w:val="00F7260C"/>
    <w:rsid w:val="00F7291E"/>
    <w:rsid w:val="00F8143D"/>
    <w:rsid w:val="00F819A7"/>
    <w:rsid w:val="00F8348E"/>
    <w:rsid w:val="00F93908"/>
    <w:rsid w:val="00F952A4"/>
    <w:rsid w:val="00F95E8C"/>
    <w:rsid w:val="00F97A23"/>
    <w:rsid w:val="00FA1675"/>
    <w:rsid w:val="00FB039A"/>
    <w:rsid w:val="00FB68CA"/>
    <w:rsid w:val="00FC0908"/>
    <w:rsid w:val="00FC7E86"/>
    <w:rsid w:val="00FD0F62"/>
    <w:rsid w:val="00FD4A04"/>
    <w:rsid w:val="00FD5A27"/>
    <w:rsid w:val="00FD5E88"/>
    <w:rsid w:val="00FE1A37"/>
    <w:rsid w:val="028A4AB4"/>
    <w:rsid w:val="03A2E30A"/>
    <w:rsid w:val="06F69A21"/>
    <w:rsid w:val="073AD335"/>
    <w:rsid w:val="080AB710"/>
    <w:rsid w:val="096F981C"/>
    <w:rsid w:val="09E9B7A6"/>
    <w:rsid w:val="0AF1F80C"/>
    <w:rsid w:val="0D03DA0A"/>
    <w:rsid w:val="0D5E07DF"/>
    <w:rsid w:val="0DBEC179"/>
    <w:rsid w:val="0EA797F1"/>
    <w:rsid w:val="0F21CD2E"/>
    <w:rsid w:val="0F348305"/>
    <w:rsid w:val="0F7F0FEE"/>
    <w:rsid w:val="10078B1F"/>
    <w:rsid w:val="10895F2A"/>
    <w:rsid w:val="10A2C02B"/>
    <w:rsid w:val="123E908C"/>
    <w:rsid w:val="13DA60ED"/>
    <w:rsid w:val="158EF850"/>
    <w:rsid w:val="171201AF"/>
    <w:rsid w:val="191AF04D"/>
    <w:rsid w:val="1B760C58"/>
    <w:rsid w:val="1BFED5DE"/>
    <w:rsid w:val="1CB79B12"/>
    <w:rsid w:val="1D6106ED"/>
    <w:rsid w:val="1DFE1F5B"/>
    <w:rsid w:val="1E3857A9"/>
    <w:rsid w:val="1EB3E01B"/>
    <w:rsid w:val="1EE78995"/>
    <w:rsid w:val="1EFD548F"/>
    <w:rsid w:val="1F578C2A"/>
    <w:rsid w:val="2186009B"/>
    <w:rsid w:val="21EA0D4A"/>
    <w:rsid w:val="225CA1DC"/>
    <w:rsid w:val="23780481"/>
    <w:rsid w:val="24507744"/>
    <w:rsid w:val="2462ABA2"/>
    <w:rsid w:val="24DA1101"/>
    <w:rsid w:val="261FB876"/>
    <w:rsid w:val="27A42788"/>
    <w:rsid w:val="27CC718C"/>
    <w:rsid w:val="29E74605"/>
    <w:rsid w:val="2C6EEA14"/>
    <w:rsid w:val="2DBAAFCD"/>
    <w:rsid w:val="2E52E3CC"/>
    <w:rsid w:val="2E80B6F4"/>
    <w:rsid w:val="2F642498"/>
    <w:rsid w:val="2FFF7966"/>
    <w:rsid w:val="30D6F545"/>
    <w:rsid w:val="30E93D8D"/>
    <w:rsid w:val="3136EC91"/>
    <w:rsid w:val="3234AB28"/>
    <w:rsid w:val="340E9607"/>
    <w:rsid w:val="34C1C0A9"/>
    <w:rsid w:val="355F1F05"/>
    <w:rsid w:val="35EE8879"/>
    <w:rsid w:val="3626DFE0"/>
    <w:rsid w:val="37419AD7"/>
    <w:rsid w:val="3981D76C"/>
    <w:rsid w:val="39A6F564"/>
    <w:rsid w:val="3A076DC1"/>
    <w:rsid w:val="3A4680B0"/>
    <w:rsid w:val="3AE66674"/>
    <w:rsid w:val="3D3CF817"/>
    <w:rsid w:val="3E0FC987"/>
    <w:rsid w:val="3EC8225F"/>
    <w:rsid w:val="3F7200CD"/>
    <w:rsid w:val="3F98727D"/>
    <w:rsid w:val="40DD6169"/>
    <w:rsid w:val="469B24C8"/>
    <w:rsid w:val="488DB494"/>
    <w:rsid w:val="4A373DCA"/>
    <w:rsid w:val="4A86B83C"/>
    <w:rsid w:val="4C91E616"/>
    <w:rsid w:val="4DCAD00F"/>
    <w:rsid w:val="4DECB97F"/>
    <w:rsid w:val="4E7C3661"/>
    <w:rsid w:val="4E8D0E50"/>
    <w:rsid w:val="4FC986D8"/>
    <w:rsid w:val="51678253"/>
    <w:rsid w:val="5348C646"/>
    <w:rsid w:val="553DB056"/>
    <w:rsid w:val="55ED80F9"/>
    <w:rsid w:val="5ACED3EF"/>
    <w:rsid w:val="5AF57481"/>
    <w:rsid w:val="5BC48E7E"/>
    <w:rsid w:val="5DC6E7C9"/>
    <w:rsid w:val="630AFF00"/>
    <w:rsid w:val="63E330F7"/>
    <w:rsid w:val="64A12881"/>
    <w:rsid w:val="64BC5506"/>
    <w:rsid w:val="66BF05C1"/>
    <w:rsid w:val="6742AF19"/>
    <w:rsid w:val="69F96D80"/>
    <w:rsid w:val="6A559268"/>
    <w:rsid w:val="6AE1953A"/>
    <w:rsid w:val="6BDDC1F7"/>
    <w:rsid w:val="6C855455"/>
    <w:rsid w:val="6CC0C7F8"/>
    <w:rsid w:val="6F00D16C"/>
    <w:rsid w:val="7137AE61"/>
    <w:rsid w:val="7244585B"/>
    <w:rsid w:val="72D37EC2"/>
    <w:rsid w:val="73B7F561"/>
    <w:rsid w:val="743CE841"/>
    <w:rsid w:val="762447E1"/>
    <w:rsid w:val="7675414D"/>
    <w:rsid w:val="76DB952E"/>
    <w:rsid w:val="77069B14"/>
    <w:rsid w:val="77A361F8"/>
    <w:rsid w:val="78E3686D"/>
    <w:rsid w:val="793F3259"/>
    <w:rsid w:val="797D3D5D"/>
    <w:rsid w:val="7B51E5DE"/>
    <w:rsid w:val="7D663675"/>
    <w:rsid w:val="7FA0373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55A3B0"/>
  <w15:docId w15:val="{26ADA598-ECCB-414B-A5A1-FD7387FD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fr-FR" w:eastAsia="fr-FR"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548"/>
    <w:pPr>
      <w:spacing w:before="240" w:after="240" w:line="240" w:lineRule="auto"/>
      <w:jc w:val="both"/>
    </w:pPr>
    <w:rPr>
      <w:rFonts w:ascii="Roboto" w:hAnsi="Roboto"/>
      <w:sz w:val="21"/>
    </w:rPr>
  </w:style>
  <w:style w:type="paragraph" w:styleId="Titre1">
    <w:name w:val="heading 1"/>
    <w:basedOn w:val="Normal"/>
    <w:next w:val="Normal"/>
    <w:link w:val="Titre1Car"/>
    <w:autoRedefine/>
    <w:uiPriority w:val="4"/>
    <w:qFormat/>
    <w:rsid w:val="00A406D0"/>
    <w:pPr>
      <w:keepNext/>
      <w:keepLines/>
      <w:numPr>
        <w:numId w:val="3"/>
      </w:numPr>
      <w:spacing w:before="720" w:line="280" w:lineRule="exact"/>
      <w:contextualSpacing/>
      <w:outlineLvl w:val="0"/>
    </w:pPr>
    <w:rPr>
      <w:rFonts w:eastAsiaTheme="majorEastAsia" w:cs="Franklin Gothic Book (Corps)"/>
      <w:b/>
      <w:bCs/>
      <w:caps/>
      <w:noProof/>
      <w:color w:val="24356D"/>
      <w:sz w:val="24"/>
      <w:szCs w:val="24"/>
    </w:rPr>
  </w:style>
  <w:style w:type="paragraph" w:styleId="Titre2">
    <w:name w:val="heading 2"/>
    <w:basedOn w:val="Normal"/>
    <w:next w:val="Normal"/>
    <w:link w:val="Titre2Car"/>
    <w:autoRedefine/>
    <w:uiPriority w:val="4"/>
    <w:qFormat/>
    <w:rsid w:val="007045EE"/>
    <w:pPr>
      <w:keepNext/>
      <w:keepLines/>
      <w:numPr>
        <w:ilvl w:val="1"/>
        <w:numId w:val="3"/>
      </w:numPr>
      <w:spacing w:before="480" w:line="276" w:lineRule="auto"/>
      <w:outlineLvl w:val="1"/>
    </w:pPr>
    <w:rPr>
      <w:rFonts w:eastAsiaTheme="majorEastAsia" w:cstheme="majorBidi"/>
      <w:b/>
      <w:bCs/>
      <w:color w:val="24356D"/>
      <w:sz w:val="22"/>
      <w:szCs w:val="26"/>
    </w:rPr>
  </w:style>
  <w:style w:type="paragraph" w:styleId="Titre3">
    <w:name w:val="heading 3"/>
    <w:next w:val="Normal"/>
    <w:link w:val="Titre3Car"/>
    <w:autoRedefine/>
    <w:uiPriority w:val="4"/>
    <w:qFormat/>
    <w:rsid w:val="0028612A"/>
    <w:pPr>
      <w:numPr>
        <w:ilvl w:val="2"/>
        <w:numId w:val="3"/>
      </w:numPr>
      <w:spacing w:before="480" w:after="240" w:line="240" w:lineRule="auto"/>
      <w:outlineLvl w:val="2"/>
    </w:pPr>
    <w:rPr>
      <w:rFonts w:ascii="Roboto Medium" w:eastAsiaTheme="majorEastAsia" w:hAnsi="Roboto Medium" w:cstheme="majorBidi"/>
      <w:bCs/>
      <w:color w:val="24356D"/>
      <w:sz w:val="21"/>
      <w:szCs w:val="26"/>
    </w:rPr>
  </w:style>
  <w:style w:type="paragraph" w:styleId="Titre4">
    <w:name w:val="heading 4"/>
    <w:basedOn w:val="Normal"/>
    <w:next w:val="Normal"/>
    <w:link w:val="Titre4Car"/>
    <w:uiPriority w:val="4"/>
    <w:qFormat/>
    <w:rsid w:val="00C34200"/>
    <w:pPr>
      <w:keepNext/>
      <w:keepLines/>
      <w:numPr>
        <w:ilvl w:val="3"/>
        <w:numId w:val="3"/>
      </w:numPr>
      <w:spacing w:before="200"/>
      <w:outlineLvl w:val="3"/>
    </w:pPr>
    <w:rPr>
      <w:rFonts w:ascii="Roboto Medium" w:eastAsiaTheme="majorEastAsia" w:hAnsi="Roboto Medium" w:cstheme="majorBidi"/>
      <w:bCs/>
      <w:iCs/>
      <w:color w:val="24356D"/>
      <w:sz w:val="19"/>
    </w:rPr>
  </w:style>
  <w:style w:type="paragraph" w:styleId="Titre5">
    <w:name w:val="heading 5"/>
    <w:basedOn w:val="Normal"/>
    <w:next w:val="Normal"/>
    <w:link w:val="Titre5Car"/>
    <w:uiPriority w:val="4"/>
    <w:unhideWhenUsed/>
    <w:qFormat/>
    <w:rsid w:val="00C34200"/>
    <w:pPr>
      <w:keepNext/>
      <w:keepLines/>
      <w:numPr>
        <w:ilvl w:val="4"/>
        <w:numId w:val="3"/>
      </w:numPr>
      <w:spacing w:before="200"/>
      <w:outlineLvl w:val="4"/>
    </w:pPr>
    <w:rPr>
      <w:rFonts w:eastAsiaTheme="majorEastAsia"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4"/>
    <w:rsid w:val="007045EE"/>
    <w:rPr>
      <w:rFonts w:ascii="Roboto" w:eastAsiaTheme="majorEastAsia" w:hAnsi="Roboto" w:cstheme="majorBidi"/>
      <w:b/>
      <w:bCs/>
      <w:color w:val="24356D"/>
      <w:sz w:val="22"/>
      <w:szCs w:val="26"/>
    </w:rPr>
  </w:style>
  <w:style w:type="character" w:customStyle="1" w:styleId="Titre3Car">
    <w:name w:val="Titre 3 Car"/>
    <w:basedOn w:val="Policepardfaut"/>
    <w:link w:val="Titre3"/>
    <w:uiPriority w:val="4"/>
    <w:rsid w:val="0028612A"/>
    <w:rPr>
      <w:rFonts w:ascii="Roboto Medium" w:eastAsiaTheme="majorEastAsia" w:hAnsi="Roboto Medium" w:cstheme="majorBidi"/>
      <w:bCs/>
      <w:color w:val="24356D"/>
      <w:sz w:val="21"/>
      <w:szCs w:val="26"/>
    </w:rPr>
  </w:style>
  <w:style w:type="table" w:styleId="Listeclaire">
    <w:name w:val="Light List"/>
    <w:basedOn w:val="TableauNormal"/>
    <w:uiPriority w:val="61"/>
    <w:rsid w:val="00D03249"/>
    <w:pPr>
      <w:spacing w:line="288" w:lineRule="auto"/>
    </w:pPr>
    <w:rPr>
      <w:rFonts w:asciiTheme="minorHAnsi" w:eastAsia="Times New Roman" w:hAnsiTheme="minorHAnsi"/>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57" w:type="dxa"/>
        <w:left w:w="57" w:type="dxa"/>
        <w:bottom w:w="57" w:type="dxa"/>
        <w:right w:w="57" w:type="dxa"/>
      </w:tblCellMar>
    </w:tblPr>
    <w:trPr>
      <w:cantSplit/>
      <w:jc w:val="center"/>
    </w:trPr>
    <w:tcPr>
      <w:vAlign w:val="center"/>
    </w:tcPr>
    <w:tblStylePr w:type="firstRow">
      <w:pPr>
        <w:spacing w:before="0" w:after="0" w:line="240" w:lineRule="auto"/>
        <w:jc w:val="center"/>
      </w:pPr>
      <w:rPr>
        <w:rFonts w:asciiTheme="majorHAnsi" w:hAnsiTheme="majorHAnsi"/>
        <w:b w:val="0"/>
        <w:bCs/>
        <w:color w:val="FFFFFF" w:themeColor="background1"/>
        <w:sz w:val="24"/>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0000" w:themeFill="text1"/>
        <w:vAlign w:val="center"/>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lastCol">
      <w:rPr>
        <w:b/>
        <w:bCs/>
      </w:rPr>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1Vert">
      <w:tblPr/>
      <w:tcPr>
        <w:tcBorders>
          <w:top w:val="nil"/>
          <w:left w:val="nil"/>
          <w:bottom w:val="single" w:sz="8" w:space="0" w:color="CEC5A7" w:themeColor="accent6"/>
          <w:right w:val="nil"/>
          <w:insideH w:val="single" w:sz="8" w:space="0" w:color="CEC5A7" w:themeColor="accent6"/>
          <w:insideV w:val="nil"/>
          <w:tl2br w:val="nil"/>
          <w:tr2bl w:val="nil"/>
        </w:tcBorders>
      </w:tcPr>
    </w:tblStylePr>
    <w:tblStylePr w:type="band2Vert">
      <w:tblPr/>
      <w:tcPr>
        <w:tcBorders>
          <w:top w:val="nil"/>
          <w:left w:val="nil"/>
          <w:bottom w:val="nil"/>
          <w:right w:val="nil"/>
          <w:insideH w:val="single" w:sz="4" w:space="0" w:color="CEC5A7" w:themeColor="accent6"/>
          <w:insideV w:val="nil"/>
          <w:tl2br w:val="nil"/>
          <w:tr2bl w:val="nil"/>
        </w:tcBorders>
      </w:tcPr>
    </w:tblStylePr>
    <w:tblStylePr w:type="band2Horz">
      <w:tblPr/>
      <w:tcPr>
        <w:shd w:val="clear" w:color="auto" w:fill="F6F5F0"/>
      </w:tcPr>
    </w:tblStylePr>
  </w:style>
  <w:style w:type="character" w:customStyle="1" w:styleId="Titre1Car">
    <w:name w:val="Titre 1 Car"/>
    <w:basedOn w:val="Policepardfaut"/>
    <w:link w:val="Titre1"/>
    <w:uiPriority w:val="4"/>
    <w:rsid w:val="00A406D0"/>
    <w:rPr>
      <w:rFonts w:ascii="Roboto" w:eastAsiaTheme="majorEastAsia" w:hAnsi="Roboto" w:cs="Franklin Gothic Book (Corps)"/>
      <w:b/>
      <w:bCs/>
      <w:caps/>
      <w:noProof/>
      <w:color w:val="24356D"/>
      <w:sz w:val="24"/>
      <w:szCs w:val="24"/>
    </w:rPr>
  </w:style>
  <w:style w:type="paragraph" w:styleId="Titre">
    <w:name w:val="Title"/>
    <w:next w:val="Normal"/>
    <w:link w:val="TitreCar"/>
    <w:uiPriority w:val="10"/>
    <w:qFormat/>
    <w:rsid w:val="00C34200"/>
    <w:pPr>
      <w:spacing w:before="120" w:after="480"/>
    </w:pPr>
    <w:rPr>
      <w:rFonts w:ascii="Roboto" w:eastAsiaTheme="majorEastAsia" w:hAnsi="Roboto" w:cstheme="minorHAnsi"/>
      <w:b/>
      <w:bCs/>
      <w:noProof/>
      <w:color w:val="24356D"/>
      <w:sz w:val="24"/>
      <w:szCs w:val="24"/>
    </w:rPr>
  </w:style>
  <w:style w:type="character" w:customStyle="1" w:styleId="TitreCar">
    <w:name w:val="Titre Car"/>
    <w:basedOn w:val="Policepardfaut"/>
    <w:link w:val="Titre"/>
    <w:uiPriority w:val="10"/>
    <w:rsid w:val="00C34200"/>
    <w:rPr>
      <w:rFonts w:ascii="Roboto" w:eastAsiaTheme="majorEastAsia" w:hAnsi="Roboto" w:cstheme="minorHAnsi"/>
      <w:b/>
      <w:bCs/>
      <w:noProof/>
      <w:color w:val="24356D"/>
      <w:sz w:val="24"/>
      <w:szCs w:val="24"/>
    </w:rPr>
  </w:style>
  <w:style w:type="paragraph" w:customStyle="1" w:styleId="Index">
    <w:name w:val="Index"/>
    <w:basedOn w:val="Normal"/>
    <w:rsid w:val="00A8513C"/>
    <w:pPr>
      <w:suppressLineNumbers/>
    </w:pPr>
    <w:rPr>
      <w:rFonts w:ascii="Liberation Sans" w:hAnsi="Liberation Sans" w:cs="Tahoma"/>
    </w:rPr>
  </w:style>
  <w:style w:type="paragraph" w:customStyle="1" w:styleId="Paragraphedeliste1">
    <w:name w:val="Paragraphe de liste1"/>
    <w:basedOn w:val="Normal"/>
    <w:uiPriority w:val="99"/>
    <w:semiHidden/>
    <w:rsid w:val="00A8513C"/>
    <w:pPr>
      <w:ind w:left="720"/>
    </w:pPr>
  </w:style>
  <w:style w:type="paragraph" w:customStyle="1" w:styleId="Default">
    <w:name w:val="Default"/>
    <w:rsid w:val="00A8513C"/>
    <w:pPr>
      <w:autoSpaceDE w:val="0"/>
      <w:autoSpaceDN w:val="0"/>
      <w:adjustRightInd w:val="0"/>
    </w:pPr>
    <w:rPr>
      <w:rFonts w:ascii="Calibri" w:hAnsi="Calibri" w:cs="Calibri"/>
      <w:color w:val="000000"/>
      <w:sz w:val="24"/>
      <w:szCs w:val="24"/>
    </w:rPr>
  </w:style>
  <w:style w:type="paragraph" w:customStyle="1" w:styleId="puce">
    <w:name w:val="puce"/>
    <w:basedOn w:val="Normal"/>
    <w:uiPriority w:val="11"/>
    <w:rsid w:val="00A8513C"/>
    <w:pPr>
      <w:numPr>
        <w:numId w:val="1"/>
      </w:numPr>
    </w:pPr>
  </w:style>
  <w:style w:type="character" w:customStyle="1" w:styleId="Titre4Car">
    <w:name w:val="Titre 4 Car"/>
    <w:basedOn w:val="Policepardfaut"/>
    <w:link w:val="Titre4"/>
    <w:uiPriority w:val="9"/>
    <w:rsid w:val="00C34200"/>
    <w:rPr>
      <w:rFonts w:ascii="Roboto Medium" w:eastAsiaTheme="majorEastAsia" w:hAnsi="Roboto Medium" w:cstheme="majorBidi"/>
      <w:bCs/>
      <w:iCs/>
      <w:color w:val="24356D"/>
      <w:sz w:val="19"/>
    </w:rPr>
  </w:style>
  <w:style w:type="character" w:customStyle="1" w:styleId="Titre5Car">
    <w:name w:val="Titre 5 Car"/>
    <w:basedOn w:val="Policepardfaut"/>
    <w:link w:val="Titre5"/>
    <w:uiPriority w:val="9"/>
    <w:rsid w:val="002814FD"/>
    <w:rPr>
      <w:rFonts w:ascii="Roboto" w:eastAsiaTheme="majorEastAsia" w:hAnsi="Roboto" w:cstheme="majorBidi"/>
      <w:sz w:val="21"/>
    </w:rPr>
  </w:style>
  <w:style w:type="paragraph" w:styleId="En-tte">
    <w:name w:val="header"/>
    <w:basedOn w:val="Normal"/>
    <w:link w:val="En-tteCar"/>
    <w:semiHidden/>
    <w:rsid w:val="00A8513C"/>
    <w:pPr>
      <w:tabs>
        <w:tab w:val="center" w:pos="4536"/>
        <w:tab w:val="right" w:pos="9072"/>
      </w:tabs>
    </w:pPr>
  </w:style>
  <w:style w:type="character" w:customStyle="1" w:styleId="En-tteCar">
    <w:name w:val="En-tête Car"/>
    <w:basedOn w:val="Policepardfaut"/>
    <w:link w:val="En-tte"/>
    <w:semiHidden/>
    <w:rsid w:val="00A8513C"/>
  </w:style>
  <w:style w:type="paragraph" w:styleId="Pieddepage">
    <w:name w:val="footer"/>
    <w:basedOn w:val="Normal"/>
    <w:link w:val="PieddepageCar"/>
    <w:uiPriority w:val="99"/>
    <w:rsid w:val="00A8513C"/>
    <w:pPr>
      <w:tabs>
        <w:tab w:val="center" w:pos="4536"/>
        <w:tab w:val="right" w:pos="9072"/>
      </w:tabs>
    </w:pPr>
  </w:style>
  <w:style w:type="character" w:customStyle="1" w:styleId="PieddepageCar">
    <w:name w:val="Pied de page Car"/>
    <w:link w:val="Pieddepage"/>
    <w:uiPriority w:val="99"/>
    <w:rsid w:val="00A8513C"/>
  </w:style>
  <w:style w:type="paragraph" w:styleId="Lgende">
    <w:name w:val="caption"/>
    <w:basedOn w:val="Normal"/>
    <w:uiPriority w:val="35"/>
    <w:unhideWhenUsed/>
    <w:qFormat/>
    <w:rsid w:val="006B5657"/>
    <w:pPr>
      <w:spacing w:before="120" w:after="200"/>
      <w:jc w:val="right"/>
    </w:pPr>
    <w:rPr>
      <w:rFonts w:cs="Tahoma"/>
      <w:bCs/>
      <w:i/>
      <w:color w:val="878787" w:themeColor="text2"/>
      <w:sz w:val="18"/>
      <w:szCs w:val="18"/>
    </w:rPr>
  </w:style>
  <w:style w:type="paragraph" w:styleId="Liste">
    <w:name w:val="List"/>
    <w:basedOn w:val="Corpsdetexte"/>
    <w:semiHidden/>
    <w:rsid w:val="00A8513C"/>
    <w:rPr>
      <w:rFonts w:ascii="Liberation Sans" w:hAnsi="Liberation Sans" w:cs="Tahoma"/>
    </w:rPr>
  </w:style>
  <w:style w:type="paragraph" w:styleId="Corpsdetexte">
    <w:name w:val="Body Text"/>
    <w:basedOn w:val="Normal"/>
    <w:link w:val="CorpsdetexteCar"/>
    <w:semiHidden/>
    <w:rsid w:val="00A8513C"/>
    <w:pPr>
      <w:spacing w:after="280"/>
    </w:pPr>
  </w:style>
  <w:style w:type="character" w:customStyle="1" w:styleId="CorpsdetexteCar">
    <w:name w:val="Corps de texte Car"/>
    <w:basedOn w:val="Policepardfaut"/>
    <w:link w:val="Corpsdetexte"/>
    <w:semiHidden/>
    <w:rsid w:val="00A8513C"/>
  </w:style>
  <w:style w:type="paragraph" w:styleId="Sous-titre">
    <w:name w:val="Subtitle"/>
    <w:aliases w:val="Titre document"/>
    <w:basedOn w:val="Normal"/>
    <w:next w:val="Normal"/>
    <w:link w:val="Sous-titreCar"/>
    <w:uiPriority w:val="11"/>
    <w:unhideWhenUsed/>
    <w:qFormat/>
    <w:rsid w:val="00B47548"/>
    <w:pPr>
      <w:numPr>
        <w:ilvl w:val="1"/>
      </w:numPr>
    </w:pPr>
    <w:rPr>
      <w:rFonts w:eastAsiaTheme="majorEastAsia" w:cstheme="majorBidi"/>
      <w:b/>
      <w:iCs/>
      <w:color w:val="263561"/>
      <w:spacing w:val="15"/>
      <w:sz w:val="24"/>
      <w:szCs w:val="24"/>
    </w:rPr>
  </w:style>
  <w:style w:type="character" w:customStyle="1" w:styleId="Sous-titreCar">
    <w:name w:val="Sous-titre Car"/>
    <w:aliases w:val="Titre document Car"/>
    <w:basedOn w:val="Policepardfaut"/>
    <w:link w:val="Sous-titre"/>
    <w:uiPriority w:val="11"/>
    <w:rsid w:val="00B47548"/>
    <w:rPr>
      <w:rFonts w:ascii="Roboto" w:eastAsiaTheme="majorEastAsia" w:hAnsi="Roboto" w:cstheme="majorBidi"/>
      <w:b/>
      <w:iCs/>
      <w:color w:val="263561"/>
      <w:spacing w:val="15"/>
      <w:sz w:val="24"/>
      <w:szCs w:val="24"/>
    </w:rPr>
  </w:style>
  <w:style w:type="paragraph" w:styleId="Textedebulles">
    <w:name w:val="Balloon Text"/>
    <w:basedOn w:val="Normal"/>
    <w:link w:val="TextedebullesCar"/>
    <w:uiPriority w:val="99"/>
    <w:semiHidden/>
    <w:unhideWhenUsed/>
    <w:rsid w:val="00A8513C"/>
    <w:rPr>
      <w:rFonts w:ascii="Tahoma" w:hAnsi="Tahoma" w:cs="Tahoma"/>
      <w:sz w:val="16"/>
      <w:szCs w:val="16"/>
    </w:rPr>
  </w:style>
  <w:style w:type="character" w:customStyle="1" w:styleId="TextedebullesCar">
    <w:name w:val="Texte de bulles Car"/>
    <w:link w:val="Textedebulles"/>
    <w:uiPriority w:val="99"/>
    <w:semiHidden/>
    <w:rsid w:val="00A8513C"/>
    <w:rPr>
      <w:rFonts w:ascii="Tahoma" w:hAnsi="Tahoma" w:cs="Tahoma"/>
      <w:sz w:val="16"/>
      <w:szCs w:val="16"/>
    </w:rPr>
  </w:style>
  <w:style w:type="paragraph" w:styleId="Paragraphedeliste">
    <w:name w:val="List Paragraph"/>
    <w:basedOn w:val="Normal"/>
    <w:link w:val="ParagraphedelisteCar"/>
    <w:uiPriority w:val="34"/>
    <w:unhideWhenUsed/>
    <w:qFormat/>
    <w:rsid w:val="00BA1B00"/>
    <w:pPr>
      <w:numPr>
        <w:numId w:val="2"/>
      </w:numPr>
    </w:pPr>
  </w:style>
  <w:style w:type="table" w:styleId="Grillemoyenne2-Accent6">
    <w:name w:val="Medium Grid 2 Accent 6"/>
    <w:basedOn w:val="TableauNormal"/>
    <w:uiPriority w:val="68"/>
    <w:rsid w:val="00940700"/>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EC5A7" w:themeColor="accent6"/>
        <w:left w:val="single" w:sz="8" w:space="0" w:color="CEC5A7" w:themeColor="accent6"/>
        <w:bottom w:val="single" w:sz="8" w:space="0" w:color="CEC5A7" w:themeColor="accent6"/>
        <w:right w:val="single" w:sz="8" w:space="0" w:color="CEC5A7" w:themeColor="accent6"/>
        <w:insideH w:val="single" w:sz="8" w:space="0" w:color="CEC5A7" w:themeColor="accent6"/>
        <w:insideV w:val="single" w:sz="8" w:space="0" w:color="CEC5A7" w:themeColor="accent6"/>
      </w:tblBorders>
    </w:tblPr>
    <w:tcPr>
      <w:shd w:val="clear" w:color="auto" w:fill="F2F0E9" w:themeFill="accent6" w:themeFillTint="3F"/>
      <w:vAlign w:val="center"/>
    </w:tcPr>
    <w:tblStylePr w:type="firstRow">
      <w:rPr>
        <w:b/>
        <w:bCs/>
        <w:color w:val="000000" w:themeColor="text1"/>
      </w:rPr>
      <w:tblPr/>
      <w:tcPr>
        <w:shd w:val="clear" w:color="auto" w:fill="FAF9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3ED" w:themeFill="accent6" w:themeFillTint="33"/>
      </w:tcPr>
    </w:tblStylePr>
    <w:tblStylePr w:type="band1Vert">
      <w:tblPr/>
      <w:tcPr>
        <w:shd w:val="clear" w:color="auto" w:fill="E6E2D3" w:themeFill="accent6" w:themeFillTint="7F"/>
      </w:tcPr>
    </w:tblStylePr>
    <w:tblStylePr w:type="band1Horz">
      <w:tblPr/>
      <w:tcPr>
        <w:tcBorders>
          <w:insideH w:val="single" w:sz="6" w:space="0" w:color="CEC5A7" w:themeColor="accent6"/>
          <w:insideV w:val="single" w:sz="6" w:space="0" w:color="CEC5A7" w:themeColor="accent6"/>
        </w:tcBorders>
        <w:shd w:val="clear" w:color="auto" w:fill="E6E2D3" w:themeFill="accent6" w:themeFillTint="7F"/>
      </w:tcPr>
    </w:tblStylePr>
    <w:tblStylePr w:type="nwCell">
      <w:tblPr/>
      <w:tcPr>
        <w:shd w:val="clear" w:color="auto" w:fill="FFFFFF" w:themeFill="background1"/>
      </w:tcPr>
    </w:tblStylePr>
  </w:style>
  <w:style w:type="table" w:styleId="Grilledutableau">
    <w:name w:val="Table Grid"/>
    <w:basedOn w:val="TableauNormal"/>
    <w:uiPriority w:val="39"/>
    <w:rsid w:val="000A4E36"/>
    <w:pPr>
      <w:spacing w:line="240" w:lineRule="auto"/>
      <w:contextualSpacing/>
      <w:mirrorIndents/>
    </w:pPr>
    <w:rPr>
      <w:rFonts w:asciiTheme="minorHAnsi" w:eastAsiaTheme="minorEastAsia" w:hAnsiTheme="minorHAnsi" w:cstheme="minorBidi"/>
      <w:sz w:val="22"/>
      <w:szCs w:val="22"/>
    </w:rPr>
    <w:tblPr>
      <w:tblStyleRowBandSize w:val="1"/>
      <w:tblStyleColBandSize w:val="1"/>
      <w:tbl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blBorders>
      <w:tblCellMar>
        <w:top w:w="85" w:type="dxa"/>
        <w:bottom w:w="85" w:type="dxa"/>
      </w:tblCellMar>
    </w:tblPr>
    <w:tcPr>
      <w:vAlign w:val="center"/>
    </w:tcPr>
    <w:tblStylePr w:type="firstRow">
      <w:pPr>
        <w:wordWrap/>
        <w:spacing w:beforeLines="0" w:before="240" w:beforeAutospacing="0"/>
        <w:jc w:val="left"/>
      </w:pPr>
      <w:rPr>
        <w:b/>
        <w:color w:val="FFFFFF" w:themeColor="background1"/>
      </w:rPr>
      <w:tblPr/>
      <w:tcPr>
        <w:shd w:val="clear" w:color="auto" w:fill="098AA5" w:themeFill="accent1"/>
      </w:tcPr>
    </w:tblStylePr>
    <w:tblStylePr w:type="lastRow">
      <w:rPr>
        <w:color w:val="FFFFFF" w:themeColor="background1"/>
      </w:rPr>
      <w:tblPr/>
      <w:tcPr>
        <w:shd w:val="clear" w:color="auto" w:fill="878787" w:themeFill="text2"/>
      </w:tcPr>
    </w:tblStylePr>
    <w:tblStylePr w:type="firstCol">
      <w:rPr>
        <w:b/>
        <w:color w:val="auto"/>
      </w:rPr>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cBorders>
        <w:shd w:val="clear" w:color="auto" w:fill="9CC5C4"/>
      </w:tcPr>
    </w:tblStylePr>
    <w:tblStylePr w:type="band1Vert">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2Vert">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1Horz">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tblStylePr w:type="band2Horz">
      <w:tblPr/>
      <w:tcPr>
        <w:tcBorders>
          <w:top w:val="single" w:sz="4" w:space="0" w:color="098AA5" w:themeColor="accent1"/>
          <w:left w:val="single" w:sz="4" w:space="0" w:color="098AA5" w:themeColor="accent1"/>
          <w:bottom w:val="single" w:sz="4" w:space="0" w:color="098AA5" w:themeColor="accent1"/>
          <w:right w:val="single" w:sz="4" w:space="0" w:color="098AA5" w:themeColor="accent1"/>
          <w:insideH w:val="single" w:sz="4" w:space="0" w:color="098AA5" w:themeColor="accent1"/>
          <w:insideV w:val="single" w:sz="4" w:space="0" w:color="098AA5" w:themeColor="accent1"/>
          <w:tl2br w:val="nil"/>
          <w:tr2bl w:val="nil"/>
        </w:tcBorders>
      </w:tcPr>
    </w:tblStylePr>
  </w:style>
  <w:style w:type="paragraph" w:styleId="TM3">
    <w:name w:val="toc 3"/>
    <w:basedOn w:val="Normal"/>
    <w:next w:val="Normal"/>
    <w:autoRedefine/>
    <w:uiPriority w:val="39"/>
    <w:unhideWhenUsed/>
    <w:rsid w:val="0095427E"/>
    <w:pPr>
      <w:tabs>
        <w:tab w:val="right" w:leader="dot" w:pos="8789"/>
      </w:tabs>
      <w:spacing w:after="100"/>
      <w:ind w:left="624"/>
    </w:pPr>
    <w:rPr>
      <w:color w:val="24356D"/>
    </w:rPr>
  </w:style>
  <w:style w:type="character" w:styleId="Lienhypertexte">
    <w:name w:val="Hyperlink"/>
    <w:basedOn w:val="Policepardfaut"/>
    <w:uiPriority w:val="99"/>
    <w:unhideWhenUsed/>
    <w:rsid w:val="00EA7F75"/>
    <w:rPr>
      <w:color w:val="6C8A99" w:themeColor="hyperlink"/>
      <w:u w:val="single"/>
    </w:rPr>
  </w:style>
  <w:style w:type="paragraph" w:styleId="TM1">
    <w:name w:val="toc 1"/>
    <w:basedOn w:val="Normal"/>
    <w:next w:val="Normal"/>
    <w:autoRedefine/>
    <w:uiPriority w:val="39"/>
    <w:unhideWhenUsed/>
    <w:rsid w:val="0095427E"/>
    <w:pPr>
      <w:tabs>
        <w:tab w:val="right" w:leader="dot" w:pos="8789"/>
      </w:tabs>
      <w:spacing w:after="100"/>
    </w:pPr>
    <w:rPr>
      <w:b/>
      <w:caps/>
      <w:color w:val="24356D"/>
    </w:rPr>
  </w:style>
  <w:style w:type="paragraph" w:styleId="TM2">
    <w:name w:val="toc 2"/>
    <w:basedOn w:val="Normal"/>
    <w:next w:val="Normal"/>
    <w:autoRedefine/>
    <w:uiPriority w:val="39"/>
    <w:unhideWhenUsed/>
    <w:rsid w:val="0095427E"/>
    <w:pPr>
      <w:tabs>
        <w:tab w:val="right" w:leader="dot" w:pos="8789"/>
      </w:tabs>
      <w:spacing w:after="100"/>
      <w:ind w:left="227"/>
    </w:pPr>
    <w:rPr>
      <w:color w:val="24356D"/>
    </w:rPr>
  </w:style>
  <w:style w:type="paragraph" w:styleId="Tabledesillustrations">
    <w:name w:val="table of figures"/>
    <w:basedOn w:val="Normal"/>
    <w:next w:val="Normal"/>
    <w:uiPriority w:val="99"/>
    <w:unhideWhenUsed/>
    <w:rsid w:val="00CE62BB"/>
    <w:pPr>
      <w:spacing w:after="0"/>
    </w:pPr>
  </w:style>
  <w:style w:type="paragraph" w:styleId="NormalWeb">
    <w:name w:val="Normal (Web)"/>
    <w:basedOn w:val="Normal"/>
    <w:uiPriority w:val="99"/>
    <w:semiHidden/>
    <w:unhideWhenUsed/>
    <w:rsid w:val="0062064B"/>
    <w:pPr>
      <w:spacing w:before="100" w:beforeAutospacing="1" w:after="100" w:afterAutospacing="1"/>
      <w:jc w:val="left"/>
    </w:pPr>
    <w:rPr>
      <w:rFonts w:ascii="Times New Roman" w:eastAsia="Times New Roman" w:hAnsi="Times New Roman"/>
      <w:sz w:val="24"/>
      <w:szCs w:val="24"/>
    </w:rPr>
  </w:style>
  <w:style w:type="character" w:styleId="Marquedecommentaire">
    <w:name w:val="annotation reference"/>
    <w:basedOn w:val="Policepardfaut"/>
    <w:uiPriority w:val="99"/>
    <w:semiHidden/>
    <w:unhideWhenUsed/>
    <w:rsid w:val="008818AF"/>
    <w:rPr>
      <w:sz w:val="16"/>
      <w:szCs w:val="16"/>
    </w:rPr>
  </w:style>
  <w:style w:type="paragraph" w:styleId="TM4">
    <w:name w:val="toc 4"/>
    <w:basedOn w:val="Normal"/>
    <w:next w:val="Normal"/>
    <w:autoRedefine/>
    <w:uiPriority w:val="39"/>
    <w:unhideWhenUsed/>
    <w:rsid w:val="0095427E"/>
    <w:pPr>
      <w:tabs>
        <w:tab w:val="right" w:leader="dot" w:pos="8789"/>
      </w:tabs>
      <w:spacing w:after="100"/>
      <w:ind w:left="1191"/>
    </w:pPr>
    <w:rPr>
      <w:color w:val="24356D"/>
    </w:rPr>
  </w:style>
  <w:style w:type="paragraph" w:styleId="Commentaire">
    <w:name w:val="annotation text"/>
    <w:basedOn w:val="Normal"/>
    <w:link w:val="CommentaireCar"/>
    <w:uiPriority w:val="99"/>
    <w:semiHidden/>
    <w:unhideWhenUsed/>
    <w:rsid w:val="008818AF"/>
    <w:rPr>
      <w:sz w:val="20"/>
    </w:rPr>
  </w:style>
  <w:style w:type="character" w:customStyle="1" w:styleId="CommentaireCar">
    <w:name w:val="Commentaire Car"/>
    <w:basedOn w:val="Policepardfaut"/>
    <w:link w:val="Commentaire"/>
    <w:uiPriority w:val="99"/>
    <w:semiHidden/>
    <w:rsid w:val="008818AF"/>
    <w:rPr>
      <w:rFonts w:ascii="Franklin Gothic Book" w:hAnsi="Franklin Gothic Book"/>
    </w:rPr>
  </w:style>
  <w:style w:type="paragraph" w:styleId="Objetducommentaire">
    <w:name w:val="annotation subject"/>
    <w:basedOn w:val="Commentaire"/>
    <w:next w:val="Commentaire"/>
    <w:link w:val="ObjetducommentaireCar"/>
    <w:uiPriority w:val="99"/>
    <w:semiHidden/>
    <w:unhideWhenUsed/>
    <w:rsid w:val="008818AF"/>
    <w:rPr>
      <w:b/>
      <w:bCs/>
    </w:rPr>
  </w:style>
  <w:style w:type="character" w:customStyle="1" w:styleId="ObjetducommentaireCar">
    <w:name w:val="Objet du commentaire Car"/>
    <w:basedOn w:val="CommentaireCar"/>
    <w:link w:val="Objetducommentaire"/>
    <w:uiPriority w:val="99"/>
    <w:semiHidden/>
    <w:rsid w:val="008818AF"/>
    <w:rPr>
      <w:rFonts w:ascii="Franklin Gothic Book" w:hAnsi="Franklin Gothic Book"/>
      <w:b/>
      <w:bCs/>
    </w:rPr>
  </w:style>
  <w:style w:type="paragraph" w:styleId="Notedebasdepage">
    <w:name w:val="footnote text"/>
    <w:aliases w:val="ALTS FOOTNOTE,fn"/>
    <w:basedOn w:val="Normal"/>
    <w:link w:val="NotedebasdepageCar"/>
    <w:uiPriority w:val="99"/>
    <w:qFormat/>
    <w:rsid w:val="00A87997"/>
    <w:pPr>
      <w:spacing w:before="0" w:after="0"/>
    </w:pPr>
    <w:rPr>
      <w:sz w:val="16"/>
    </w:rPr>
  </w:style>
  <w:style w:type="character" w:customStyle="1" w:styleId="NotedebasdepageCar">
    <w:name w:val="Note de bas de page Car"/>
    <w:aliases w:val="ALTS FOOTNOTE Car,fn Car"/>
    <w:basedOn w:val="Policepardfaut"/>
    <w:link w:val="Notedebasdepage"/>
    <w:uiPriority w:val="99"/>
    <w:rsid w:val="00A87997"/>
    <w:rPr>
      <w:rFonts w:ascii="Franklin Gothic Book" w:hAnsi="Franklin Gothic Book"/>
      <w:sz w:val="16"/>
    </w:rPr>
  </w:style>
  <w:style w:type="character" w:styleId="Appelnotedebasdep">
    <w:name w:val="footnote reference"/>
    <w:basedOn w:val="Policepardfaut"/>
    <w:uiPriority w:val="99"/>
    <w:unhideWhenUsed/>
    <w:rsid w:val="00A87997"/>
    <w:rPr>
      <w:vertAlign w:val="superscript"/>
    </w:rPr>
  </w:style>
  <w:style w:type="paragraph" w:customStyle="1" w:styleId="Encadr">
    <w:name w:val="Encadré"/>
    <w:uiPriority w:val="2"/>
    <w:qFormat/>
    <w:rsid w:val="00C34200"/>
    <w:pPr>
      <w:pBdr>
        <w:top w:val="single" w:sz="18" w:space="7" w:color="CBCAC8" w:themeColor="background2"/>
        <w:bottom w:val="single" w:sz="18" w:space="7" w:color="CBCAC8" w:themeColor="background2"/>
      </w:pBdr>
      <w:spacing w:before="240" w:after="240"/>
      <w:jc w:val="both"/>
    </w:pPr>
    <w:rPr>
      <w:rFonts w:ascii="Roboto Medium" w:eastAsia="Franklin Gothic Book" w:hAnsi="Roboto Medium"/>
      <w:color w:val="24356D"/>
      <w:sz w:val="21"/>
    </w:rPr>
  </w:style>
  <w:style w:type="paragraph" w:customStyle="1" w:styleId="Typedudocument">
    <w:name w:val="Type du document"/>
    <w:qFormat/>
    <w:rsid w:val="00C34200"/>
    <w:pPr>
      <w:spacing w:before="1320"/>
    </w:pPr>
    <w:rPr>
      <w:rFonts w:ascii="Roboto" w:eastAsiaTheme="majorEastAsia" w:hAnsi="Roboto" w:cstheme="minorHAnsi"/>
      <w:b/>
      <w:bCs/>
      <w:noProof/>
      <w:color w:val="24356D"/>
      <w:sz w:val="24"/>
      <w:szCs w:val="24"/>
    </w:rPr>
  </w:style>
  <w:style w:type="table" w:customStyle="1" w:styleId="Informationsdelanote">
    <w:name w:val="Informations de la note"/>
    <w:basedOn w:val="TableauNormal"/>
    <w:uiPriority w:val="99"/>
    <w:rsid w:val="002B63BE"/>
    <w:pPr>
      <w:spacing w:line="280" w:lineRule="exact"/>
    </w:pPr>
    <w:tblPr>
      <w:tblStyleRowBandSize w:val="1"/>
      <w:tblStyleColBandSize w:val="1"/>
      <w:tblBorders>
        <w:bottom w:val="single" w:sz="4" w:space="0" w:color="CBCAC8" w:themeColor="background2"/>
      </w:tblBorders>
    </w:tblPr>
    <w:tcPr>
      <w:tcMar>
        <w:top w:w="85" w:type="dxa"/>
        <w:bottom w:w="85" w:type="dxa"/>
      </w:tcMar>
    </w:tcPr>
    <w:tblStylePr w:type="firstRow">
      <w:tblPr/>
      <w:tcPr>
        <w:tcBorders>
          <w:bottom w:val="single" w:sz="4" w:space="0" w:color="CBCAC8" w:themeColor="background2"/>
        </w:tcBorders>
      </w:tcPr>
    </w:tblStylePr>
    <w:tblStylePr w:type="firstCol">
      <w:rPr>
        <w:color w:val="000000" w:themeColor="text1"/>
        <w:sz w:val="16"/>
      </w:rPr>
    </w:tblStylePr>
    <w:tblStylePr w:type="band1Vert">
      <w:rPr>
        <w:color w:val="000000" w:themeColor="text1"/>
        <w:sz w:val="18"/>
      </w:rPr>
    </w:tblStylePr>
    <w:tblStylePr w:type="band2Vert">
      <w:rPr>
        <w:color w:val="000000" w:themeColor="text1"/>
        <w:sz w:val="18"/>
      </w:rPr>
    </w:tblStylePr>
    <w:tblStylePr w:type="band1Horz">
      <w:rPr>
        <w:color w:val="000000" w:themeColor="text1"/>
        <w:sz w:val="18"/>
      </w:rPr>
      <w:tblPr/>
      <w:tcPr>
        <w:tcBorders>
          <w:bottom w:val="single" w:sz="4" w:space="0" w:color="CBCAC8" w:themeColor="background2"/>
        </w:tcBorders>
      </w:tcPr>
    </w:tblStylePr>
    <w:tblStylePr w:type="band2Horz">
      <w:rPr>
        <w:color w:val="000000" w:themeColor="text1"/>
        <w:sz w:val="18"/>
      </w:rPr>
      <w:tblPr/>
      <w:tcPr>
        <w:tcBorders>
          <w:bottom w:val="single" w:sz="4" w:space="0" w:color="CBCAC8" w:themeColor="background2"/>
        </w:tcBorders>
      </w:tcPr>
    </w:tblStylePr>
  </w:style>
  <w:style w:type="table" w:customStyle="1" w:styleId="Exemple1">
    <w:name w:val="Exemple 1"/>
    <w:basedOn w:val="TableauNormal"/>
    <w:next w:val="Grilledutableau"/>
    <w:uiPriority w:val="59"/>
    <w:rsid w:val="00C34200"/>
    <w:pPr>
      <w:spacing w:before="120" w:after="120" w:line="240" w:lineRule="auto"/>
    </w:pPr>
    <w:rPr>
      <w:rFonts w:ascii="Roboto" w:eastAsiaTheme="minorEastAsia" w:hAnsi="Roboto"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vAlign w:val="center"/>
    </w:tcPr>
    <w:tblStylePr w:type="firstRow">
      <w:pPr>
        <w:wordWrap/>
        <w:jc w:val="left"/>
      </w:pPr>
      <w:rPr>
        <w:rFonts w:ascii="Century Gothic" w:hAnsi="Century Gothic"/>
        <w:b/>
        <w:color w:val="auto"/>
      </w:rPr>
      <w:tblPr/>
      <w:tcPr>
        <w:shd w:val="clear" w:color="auto" w:fill="24356D"/>
      </w:tcPr>
    </w:tblStylePr>
    <w:tblStylePr w:type="lastRow">
      <w:rPr>
        <w:b/>
      </w:rPr>
    </w:tblStylePr>
    <w:tblStylePr w:type="firstCol">
      <w:rPr>
        <w:rFonts w:ascii="Century Gothic" w:hAnsi="Century Gothic"/>
        <w:b/>
        <w:color w:val="auto"/>
      </w:rPr>
      <w:tblPr/>
      <w:tcPr>
        <w:shd w:val="clear" w:color="auto" w:fill="9CC5C4"/>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tcPr>
    </w:tblStylePr>
  </w:style>
  <w:style w:type="table" w:customStyle="1" w:styleId="Exemple2">
    <w:name w:val="Exemple 2"/>
    <w:basedOn w:val="TableauNormal"/>
    <w:uiPriority w:val="99"/>
    <w:rsid w:val="00C34200"/>
    <w:pPr>
      <w:spacing w:line="240" w:lineRule="auto"/>
    </w:pPr>
    <w:rPr>
      <w:rFonts w:ascii="Roboto" w:hAnsi="Roboto"/>
    </w:rPr>
    <w:tblPr>
      <w:tblStyleRowBandSize w:val="1"/>
    </w:tblPr>
    <w:tcPr>
      <w:shd w:val="clear" w:color="auto" w:fill="auto"/>
      <w:tcMar>
        <w:top w:w="57" w:type="dxa"/>
        <w:left w:w="57" w:type="dxa"/>
        <w:bottom w:w="57" w:type="dxa"/>
        <w:right w:w="57" w:type="dxa"/>
      </w:tcMar>
    </w:tcPr>
    <w:tblStylePr w:type="firstRow">
      <w:pPr>
        <w:wordWrap/>
        <w:spacing w:beforeLines="0" w:before="0" w:beforeAutospacing="0" w:afterLines="0" w:after="0" w:afterAutospacing="0" w:line="240" w:lineRule="auto"/>
        <w:contextualSpacing/>
        <w:jc w:val="left"/>
      </w:pPr>
      <w:rPr>
        <w:rFonts w:ascii="Century Gothic" w:hAnsi="Century Gothic"/>
        <w:b/>
      </w:rPr>
      <w:tblPr/>
      <w:tcPr>
        <w:shd w:val="clear" w:color="auto" w:fill="24356D"/>
      </w:tcPr>
    </w:tblStylePr>
    <w:tblStylePr w:type="band1Horz">
      <w:pPr>
        <w:wordWrap/>
        <w:spacing w:beforeLines="0" w:before="120" w:beforeAutospacing="0" w:afterLines="0" w:after="120" w:afterAutospacing="0" w:line="240" w:lineRule="auto"/>
        <w:contextualSpacing/>
      </w:pPr>
      <w:tblPr/>
      <w:tcPr>
        <w:tcMar>
          <w:top w:w="57" w:type="dxa"/>
          <w:left w:w="57" w:type="dxa"/>
          <w:bottom w:w="57" w:type="dxa"/>
          <w:right w:w="57" w:type="dxa"/>
        </w:tcMar>
      </w:tcPr>
    </w:tblStylePr>
    <w:tblStylePr w:type="band2Horz">
      <w:pPr>
        <w:wordWrap/>
        <w:spacing w:beforeLines="0" w:before="120" w:beforeAutospacing="0" w:afterLines="0" w:after="120" w:afterAutospacing="0" w:line="240" w:lineRule="auto"/>
        <w:contextualSpacing/>
      </w:pPr>
      <w:tblPr/>
      <w:tcPr>
        <w:shd w:val="clear" w:color="auto" w:fill="9CC4C4"/>
        <w:tcMar>
          <w:top w:w="57" w:type="dxa"/>
          <w:left w:w="57" w:type="dxa"/>
          <w:bottom w:w="57" w:type="dxa"/>
          <w:right w:w="57" w:type="dxa"/>
        </w:tcMar>
      </w:tcPr>
    </w:tblStylePr>
    <w:tblStylePr w:type="nwCell">
      <w:pPr>
        <w:wordWrap/>
        <w:spacing w:beforeLines="0" w:before="0" w:beforeAutospacing="0" w:afterLines="0" w:after="0" w:afterAutospacing="0" w:line="240" w:lineRule="auto"/>
        <w:contextualSpacing/>
        <w:jc w:val="left"/>
      </w:pPr>
      <w:tblPr/>
      <w:tcPr>
        <w:vAlign w:val="center"/>
      </w:tcPr>
    </w:tblStylePr>
  </w:style>
  <w:style w:type="table" w:customStyle="1" w:styleId="Exemple4">
    <w:name w:val="Exemple 4"/>
    <w:basedOn w:val="TableauNormal"/>
    <w:uiPriority w:val="99"/>
    <w:rsid w:val="002B10F7"/>
    <w:pPr>
      <w:spacing w:line="240" w:lineRule="auto"/>
    </w:pPr>
    <w:tblPr>
      <w:tblBorders>
        <w:top w:val="single" w:sz="4" w:space="0" w:color="auto"/>
        <w:left w:val="single" w:sz="4" w:space="0" w:color="auto"/>
        <w:bottom w:val="single" w:sz="4" w:space="0" w:color="auto"/>
        <w:right w:val="single" w:sz="4" w:space="0" w:color="auto"/>
      </w:tblBorders>
    </w:tblPr>
    <w:tblStylePr w:type="firstCol">
      <w:tblPr/>
      <w:tcPr>
        <w:tcBorders>
          <w:insideH w:val="single" w:sz="4" w:space="0" w:color="FFFFFF" w:themeColor="background1"/>
        </w:tcBorders>
        <w:shd w:val="clear" w:color="auto" w:fill="9CC4C4"/>
      </w:tcPr>
    </w:tblStylePr>
  </w:style>
  <w:style w:type="paragraph" w:customStyle="1" w:styleId="Titredetableauxgraphiquesimages">
    <w:name w:val="Titre de tableaux / graphiques / images"/>
    <w:uiPriority w:val="4"/>
    <w:qFormat/>
    <w:rsid w:val="00C34200"/>
    <w:pPr>
      <w:spacing w:before="360" w:after="120"/>
    </w:pPr>
    <w:rPr>
      <w:rFonts w:ascii="Roboto" w:hAnsi="Roboto"/>
      <w:b/>
      <w:color w:val="878787" w:themeColor="text2"/>
      <w:sz w:val="21"/>
      <w:szCs w:val="21"/>
    </w:rPr>
  </w:style>
  <w:style w:type="table" w:customStyle="1" w:styleId="Exemple3">
    <w:name w:val="Exemple 3"/>
    <w:basedOn w:val="TableauNormal"/>
    <w:uiPriority w:val="99"/>
    <w:rsid w:val="00A91599"/>
    <w:pPr>
      <w:spacing w:line="240" w:lineRule="auto"/>
    </w:pPr>
    <w:rPr>
      <w:rFonts w:ascii="Century Gothic" w:hAnsi="Century Gothic"/>
    </w:rPr>
    <w:tblPr>
      <w:tblStyleRowBandSize w:val="1"/>
    </w:tblPr>
    <w:tcPr>
      <w:shd w:val="clear" w:color="auto" w:fill="auto"/>
      <w:tcMar>
        <w:top w:w="113" w:type="dxa"/>
        <w:bottom w:w="113" w:type="dxa"/>
      </w:tcMar>
      <w:vAlign w:val="center"/>
    </w:tcPr>
    <w:tblStylePr w:type="firstRow">
      <w:pPr>
        <w:wordWrap/>
        <w:spacing w:beforeLines="0" w:before="0" w:beforeAutospacing="0" w:afterLines="0" w:after="0" w:afterAutospacing="0" w:line="240" w:lineRule="exact"/>
        <w:contextualSpacing/>
        <w:jc w:val="left"/>
      </w:pPr>
      <w:rPr>
        <w:rFonts w:ascii="Century Gothic" w:hAnsi="Century Gothic"/>
        <w:b/>
        <w:color w:val="auto"/>
        <w:sz w:val="20"/>
      </w:rPr>
      <w:tblPr/>
      <w:tcPr>
        <w:shd w:val="clear" w:color="auto" w:fill="24356D"/>
      </w:tcPr>
    </w:tblStylePr>
    <w:tblStylePr w:type="lastRow">
      <w:pPr>
        <w:wordWrap/>
        <w:spacing w:beforeLines="0" w:before="0" w:beforeAutospacing="0" w:afterLines="0" w:after="0" w:afterAutospacing="0" w:line="240" w:lineRule="auto"/>
        <w:contextualSpacing/>
        <w:jc w:val="left"/>
      </w:pPr>
      <w:rPr>
        <w:b/>
      </w:rPr>
      <w:tblPr/>
      <w:tcPr>
        <w:tcBorders>
          <w:bottom w:val="single" w:sz="4" w:space="0" w:color="CBCAC8" w:themeColor="background2"/>
        </w:tcBorders>
        <w:tcMar>
          <w:top w:w="85" w:type="dxa"/>
          <w:left w:w="113" w:type="dxa"/>
          <w:bottom w:w="85" w:type="dxa"/>
          <w:right w:w="113" w:type="dxa"/>
        </w:tcMar>
      </w:tcPr>
    </w:tblStylePr>
    <w:tblStylePr w:type="band1Horz">
      <w:pPr>
        <w:wordWrap/>
        <w:spacing w:beforeLines="0" w:before="120" w:beforeAutospacing="0" w:afterLines="0" w:after="0" w:afterAutospacing="0" w:line="240" w:lineRule="exact"/>
        <w:contextualSpacing/>
      </w:pPr>
      <w:tblPr/>
      <w:tcPr>
        <w:tcBorders>
          <w:bottom w:val="single" w:sz="4" w:space="0" w:color="CBCAC8" w:themeColor="background2"/>
        </w:tcBorders>
        <w:shd w:val="clear" w:color="auto" w:fill="auto"/>
      </w:tcPr>
    </w:tblStylePr>
    <w:tblStylePr w:type="band2Horz">
      <w:pPr>
        <w:wordWrap/>
        <w:spacing w:beforeLines="0" w:before="0" w:beforeAutospacing="0" w:afterLines="0" w:after="0" w:afterAutospacing="0" w:line="240" w:lineRule="exact"/>
        <w:contextualSpacing/>
      </w:pPr>
      <w:tblPr/>
      <w:tcPr>
        <w:tcBorders>
          <w:bottom w:val="single" w:sz="4" w:space="0" w:color="CBCAC8" w:themeColor="background2"/>
        </w:tcBorders>
        <w:shd w:val="clear" w:color="auto" w:fill="auto"/>
      </w:tcPr>
    </w:tblStylePr>
    <w:tblStylePr w:type="nwCell">
      <w:pPr>
        <w:wordWrap/>
        <w:spacing w:beforeLines="0" w:before="0" w:beforeAutospacing="0" w:afterLines="0" w:after="0" w:afterAutospacing="0" w:line="240" w:lineRule="exact"/>
        <w:contextualSpacing/>
        <w:jc w:val="left"/>
      </w:pPr>
    </w:tblStylePr>
  </w:style>
  <w:style w:type="paragraph" w:styleId="TM5">
    <w:name w:val="toc 5"/>
    <w:basedOn w:val="Normal"/>
    <w:next w:val="Normal"/>
    <w:autoRedefine/>
    <w:uiPriority w:val="39"/>
    <w:unhideWhenUsed/>
    <w:rsid w:val="0095427E"/>
    <w:pPr>
      <w:tabs>
        <w:tab w:val="right" w:leader="dot" w:pos="8789"/>
      </w:tabs>
      <w:spacing w:after="100"/>
      <w:ind w:left="1814"/>
    </w:pPr>
    <w:rPr>
      <w:color w:val="24356D"/>
    </w:rPr>
  </w:style>
  <w:style w:type="paragraph" w:customStyle="1" w:styleId="Listeavectirets">
    <w:name w:val="Liste avec tirets"/>
    <w:basedOn w:val="Normal"/>
    <w:uiPriority w:val="7"/>
    <w:qFormat/>
    <w:rsid w:val="00954BD7"/>
    <w:pPr>
      <w:numPr>
        <w:numId w:val="4"/>
      </w:numPr>
      <w:ind w:left="709" w:hanging="142"/>
    </w:pPr>
    <w:rPr>
      <w:rFonts w:eastAsia="Franklin Gothic Book"/>
      <w:spacing w:val="-4"/>
    </w:rPr>
  </w:style>
  <w:style w:type="character" w:styleId="Accentuationintense">
    <w:name w:val="Intense Emphasis"/>
    <w:basedOn w:val="Policepardfaut"/>
    <w:uiPriority w:val="99"/>
    <w:qFormat/>
    <w:rsid w:val="00C34200"/>
    <w:rPr>
      <w:rFonts w:ascii="Roboto" w:hAnsi="Roboto"/>
      <w:b w:val="0"/>
      <w:i/>
      <w:iCs/>
      <w:color w:val="24356D"/>
    </w:rPr>
  </w:style>
  <w:style w:type="paragraph" w:styleId="Citationintense">
    <w:name w:val="Intense Quote"/>
    <w:basedOn w:val="Normal"/>
    <w:next w:val="Normal"/>
    <w:link w:val="CitationintenseCar"/>
    <w:uiPriority w:val="99"/>
    <w:qFormat/>
    <w:rsid w:val="00C34200"/>
    <w:pPr>
      <w:pBdr>
        <w:top w:val="single" w:sz="4" w:space="10" w:color="24356D"/>
        <w:bottom w:val="single" w:sz="4" w:space="10" w:color="24356D"/>
      </w:pBdr>
      <w:spacing w:before="360" w:after="360"/>
      <w:ind w:left="864" w:right="864"/>
      <w:jc w:val="center"/>
    </w:pPr>
    <w:rPr>
      <w:i/>
      <w:iCs/>
      <w:color w:val="24356D"/>
    </w:rPr>
  </w:style>
  <w:style w:type="character" w:customStyle="1" w:styleId="CitationintenseCar">
    <w:name w:val="Citation intense Car"/>
    <w:basedOn w:val="Policepardfaut"/>
    <w:link w:val="Citationintense"/>
    <w:uiPriority w:val="99"/>
    <w:rsid w:val="00C34200"/>
    <w:rPr>
      <w:rFonts w:ascii="Roboto" w:hAnsi="Roboto"/>
      <w:i/>
      <w:iCs/>
      <w:color w:val="24356D"/>
      <w:sz w:val="21"/>
    </w:rPr>
  </w:style>
  <w:style w:type="character" w:styleId="Accentuation">
    <w:name w:val="Emphasis"/>
    <w:basedOn w:val="Policepardfaut"/>
    <w:uiPriority w:val="99"/>
    <w:qFormat/>
    <w:rsid w:val="00C34200"/>
    <w:rPr>
      <w:rFonts w:ascii="Roboto" w:hAnsi="Roboto"/>
      <w:i/>
      <w:iCs/>
    </w:rPr>
  </w:style>
  <w:style w:type="character" w:styleId="Accentuationlgre">
    <w:name w:val="Subtle Emphasis"/>
    <w:basedOn w:val="Policepardfaut"/>
    <w:uiPriority w:val="99"/>
    <w:qFormat/>
    <w:rsid w:val="00C34200"/>
    <w:rPr>
      <w:rFonts w:ascii="Roboto" w:hAnsi="Roboto"/>
      <w:b w:val="0"/>
      <w:i w:val="0"/>
      <w:iCs/>
      <w:color w:val="24356D"/>
    </w:rPr>
  </w:style>
  <w:style w:type="paragraph" w:styleId="Citation">
    <w:name w:val="Quote"/>
    <w:basedOn w:val="Normal"/>
    <w:next w:val="Normal"/>
    <w:link w:val="CitationCar"/>
    <w:uiPriority w:val="99"/>
    <w:qFormat/>
    <w:rsid w:val="00C34200"/>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99"/>
    <w:rsid w:val="00C34200"/>
    <w:rPr>
      <w:rFonts w:ascii="Roboto" w:hAnsi="Roboto"/>
      <w:i/>
      <w:iCs/>
      <w:color w:val="404040" w:themeColor="text1" w:themeTint="BF"/>
      <w:sz w:val="21"/>
    </w:rPr>
  </w:style>
  <w:style w:type="character" w:styleId="lev">
    <w:name w:val="Strong"/>
    <w:basedOn w:val="Policepardfaut"/>
    <w:uiPriority w:val="99"/>
    <w:qFormat/>
    <w:rsid w:val="00C34200"/>
    <w:rPr>
      <w:rFonts w:ascii="Roboto" w:hAnsi="Roboto"/>
      <w:b/>
      <w:bCs/>
    </w:rPr>
  </w:style>
  <w:style w:type="character" w:styleId="Rfrencelgre">
    <w:name w:val="Subtle Reference"/>
    <w:basedOn w:val="Policepardfaut"/>
    <w:uiPriority w:val="99"/>
    <w:qFormat/>
    <w:rsid w:val="00C34200"/>
    <w:rPr>
      <w:rFonts w:ascii="Roboto" w:hAnsi="Roboto"/>
      <w:smallCaps/>
      <w:color w:val="5A5A5A" w:themeColor="text1" w:themeTint="A5"/>
    </w:rPr>
  </w:style>
  <w:style w:type="paragraph" w:styleId="TM6">
    <w:name w:val="toc 6"/>
    <w:basedOn w:val="Normal"/>
    <w:next w:val="Normal"/>
    <w:autoRedefine/>
    <w:uiPriority w:val="39"/>
    <w:semiHidden/>
    <w:unhideWhenUsed/>
    <w:rsid w:val="0095427E"/>
    <w:pPr>
      <w:tabs>
        <w:tab w:val="right" w:leader="dot" w:pos="8789"/>
      </w:tabs>
      <w:spacing w:after="100"/>
      <w:ind w:left="1050"/>
    </w:pPr>
    <w:rPr>
      <w:color w:val="24356D"/>
    </w:rPr>
  </w:style>
  <w:style w:type="paragraph" w:styleId="TM7">
    <w:name w:val="toc 7"/>
    <w:basedOn w:val="Normal"/>
    <w:next w:val="Normal"/>
    <w:autoRedefine/>
    <w:uiPriority w:val="39"/>
    <w:semiHidden/>
    <w:unhideWhenUsed/>
    <w:rsid w:val="0095427E"/>
    <w:pPr>
      <w:tabs>
        <w:tab w:val="right" w:leader="dot" w:pos="8789"/>
      </w:tabs>
      <w:spacing w:after="100"/>
      <w:ind w:left="1260"/>
    </w:pPr>
    <w:rPr>
      <w:color w:val="24356D"/>
    </w:rPr>
  </w:style>
  <w:style w:type="paragraph" w:styleId="TM8">
    <w:name w:val="toc 8"/>
    <w:basedOn w:val="Normal"/>
    <w:next w:val="Normal"/>
    <w:autoRedefine/>
    <w:uiPriority w:val="39"/>
    <w:semiHidden/>
    <w:unhideWhenUsed/>
    <w:rsid w:val="0095427E"/>
    <w:pPr>
      <w:tabs>
        <w:tab w:val="right" w:leader="dot" w:pos="8789"/>
      </w:tabs>
      <w:spacing w:after="100"/>
      <w:ind w:left="1470"/>
    </w:pPr>
    <w:rPr>
      <w:color w:val="24356D"/>
    </w:rPr>
  </w:style>
  <w:style w:type="paragraph" w:styleId="TM9">
    <w:name w:val="toc 9"/>
    <w:basedOn w:val="Normal"/>
    <w:next w:val="Normal"/>
    <w:autoRedefine/>
    <w:uiPriority w:val="39"/>
    <w:semiHidden/>
    <w:unhideWhenUsed/>
    <w:rsid w:val="0095427E"/>
    <w:pPr>
      <w:tabs>
        <w:tab w:val="right" w:leader="dot" w:pos="8789"/>
      </w:tabs>
      <w:spacing w:after="100"/>
      <w:ind w:left="1680"/>
    </w:pPr>
    <w:rPr>
      <w:color w:val="24356D"/>
    </w:rPr>
  </w:style>
  <w:style w:type="table" w:styleId="TableauGrille1Clair">
    <w:name w:val="Grid Table 1 Light"/>
    <w:basedOn w:val="TableauNormal"/>
    <w:uiPriority w:val="46"/>
    <w:rsid w:val="00AE7C13"/>
    <w:pPr>
      <w:spacing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7E193F"/>
    <w:rPr>
      <w:color w:val="605E5C"/>
      <w:shd w:val="clear" w:color="auto" w:fill="E1DFDD"/>
    </w:rPr>
  </w:style>
  <w:style w:type="paragraph" w:customStyle="1" w:styleId="Listeavis">
    <w:name w:val="Liste (avis)"/>
    <w:basedOn w:val="Normal"/>
    <w:qFormat/>
    <w:rsid w:val="00F65FC9"/>
    <w:pPr>
      <w:numPr>
        <w:numId w:val="11"/>
      </w:numPr>
    </w:pPr>
    <w:rPr>
      <w:color w:val="000000" w:themeColor="text1"/>
    </w:rPr>
  </w:style>
  <w:style w:type="table" w:styleId="Tableausimple3">
    <w:name w:val="Plain Table 3"/>
    <w:basedOn w:val="TableauNormal"/>
    <w:uiPriority w:val="43"/>
    <w:rsid w:val="00514BF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vision">
    <w:name w:val="Revision"/>
    <w:hidden/>
    <w:uiPriority w:val="99"/>
    <w:semiHidden/>
    <w:rsid w:val="00223562"/>
    <w:pPr>
      <w:spacing w:line="240" w:lineRule="auto"/>
    </w:pPr>
    <w:rPr>
      <w:rFonts w:ascii="Roboto" w:hAnsi="Roboto"/>
      <w:sz w:val="21"/>
    </w:rPr>
  </w:style>
  <w:style w:type="character" w:customStyle="1" w:styleId="ParagraphedelisteCar">
    <w:name w:val="Paragraphe de liste Car"/>
    <w:basedOn w:val="Policepardfaut"/>
    <w:link w:val="Paragraphedeliste"/>
    <w:uiPriority w:val="34"/>
    <w:locked/>
    <w:rsid w:val="005C3B79"/>
    <w:rPr>
      <w:rFonts w:ascii="Roboto" w:hAnsi="Roboto"/>
      <w:sz w:val="21"/>
    </w:rPr>
  </w:style>
  <w:style w:type="character" w:customStyle="1" w:styleId="highlight">
    <w:name w:val="highlight"/>
    <w:basedOn w:val="Policepardfaut"/>
    <w:rsid w:val="007D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58560">
      <w:bodyDiv w:val="1"/>
      <w:marLeft w:val="0"/>
      <w:marRight w:val="0"/>
      <w:marTop w:val="0"/>
      <w:marBottom w:val="0"/>
      <w:divBdr>
        <w:top w:val="none" w:sz="0" w:space="0" w:color="auto"/>
        <w:left w:val="none" w:sz="0" w:space="0" w:color="auto"/>
        <w:bottom w:val="none" w:sz="0" w:space="0" w:color="auto"/>
        <w:right w:val="none" w:sz="0" w:space="0" w:color="auto"/>
      </w:divBdr>
    </w:div>
    <w:div w:id="380793352">
      <w:bodyDiv w:val="1"/>
      <w:marLeft w:val="0"/>
      <w:marRight w:val="0"/>
      <w:marTop w:val="0"/>
      <w:marBottom w:val="0"/>
      <w:divBdr>
        <w:top w:val="none" w:sz="0" w:space="0" w:color="auto"/>
        <w:left w:val="none" w:sz="0" w:space="0" w:color="auto"/>
        <w:bottom w:val="none" w:sz="0" w:space="0" w:color="auto"/>
        <w:right w:val="none" w:sz="0" w:space="0" w:color="auto"/>
      </w:divBdr>
    </w:div>
    <w:div w:id="506100556">
      <w:bodyDiv w:val="1"/>
      <w:marLeft w:val="0"/>
      <w:marRight w:val="0"/>
      <w:marTop w:val="0"/>
      <w:marBottom w:val="0"/>
      <w:divBdr>
        <w:top w:val="none" w:sz="0" w:space="0" w:color="auto"/>
        <w:left w:val="none" w:sz="0" w:space="0" w:color="auto"/>
        <w:bottom w:val="none" w:sz="0" w:space="0" w:color="auto"/>
        <w:right w:val="none" w:sz="0" w:space="0" w:color="auto"/>
      </w:divBdr>
    </w:div>
    <w:div w:id="657419664">
      <w:bodyDiv w:val="1"/>
      <w:marLeft w:val="0"/>
      <w:marRight w:val="0"/>
      <w:marTop w:val="0"/>
      <w:marBottom w:val="0"/>
      <w:divBdr>
        <w:top w:val="none" w:sz="0" w:space="0" w:color="auto"/>
        <w:left w:val="none" w:sz="0" w:space="0" w:color="auto"/>
        <w:bottom w:val="none" w:sz="0" w:space="0" w:color="auto"/>
        <w:right w:val="none" w:sz="0" w:space="0" w:color="auto"/>
      </w:divBdr>
    </w:div>
    <w:div w:id="688410582">
      <w:bodyDiv w:val="1"/>
      <w:marLeft w:val="0"/>
      <w:marRight w:val="0"/>
      <w:marTop w:val="0"/>
      <w:marBottom w:val="0"/>
      <w:divBdr>
        <w:top w:val="none" w:sz="0" w:space="0" w:color="auto"/>
        <w:left w:val="none" w:sz="0" w:space="0" w:color="auto"/>
        <w:bottom w:val="none" w:sz="0" w:space="0" w:color="auto"/>
        <w:right w:val="none" w:sz="0" w:space="0" w:color="auto"/>
      </w:divBdr>
    </w:div>
    <w:div w:id="917709288">
      <w:bodyDiv w:val="1"/>
      <w:marLeft w:val="0"/>
      <w:marRight w:val="0"/>
      <w:marTop w:val="0"/>
      <w:marBottom w:val="0"/>
      <w:divBdr>
        <w:top w:val="none" w:sz="0" w:space="0" w:color="auto"/>
        <w:left w:val="none" w:sz="0" w:space="0" w:color="auto"/>
        <w:bottom w:val="none" w:sz="0" w:space="0" w:color="auto"/>
        <w:right w:val="none" w:sz="0" w:space="0" w:color="auto"/>
      </w:divBdr>
      <w:divsChild>
        <w:div w:id="1486891009">
          <w:marLeft w:val="0"/>
          <w:marRight w:val="0"/>
          <w:marTop w:val="0"/>
          <w:marBottom w:val="0"/>
          <w:divBdr>
            <w:top w:val="none" w:sz="0" w:space="0" w:color="auto"/>
            <w:left w:val="none" w:sz="0" w:space="0" w:color="auto"/>
            <w:bottom w:val="none" w:sz="0" w:space="0" w:color="auto"/>
            <w:right w:val="none" w:sz="0" w:space="0" w:color="auto"/>
          </w:divBdr>
          <w:divsChild>
            <w:div w:id="21053725">
              <w:marLeft w:val="0"/>
              <w:marRight w:val="0"/>
              <w:marTop w:val="0"/>
              <w:marBottom w:val="0"/>
              <w:divBdr>
                <w:top w:val="none" w:sz="0" w:space="0" w:color="auto"/>
                <w:left w:val="none" w:sz="0" w:space="0" w:color="auto"/>
                <w:bottom w:val="none" w:sz="0" w:space="0" w:color="auto"/>
                <w:right w:val="none" w:sz="0" w:space="0" w:color="auto"/>
              </w:divBdr>
            </w:div>
            <w:div w:id="86772481">
              <w:marLeft w:val="0"/>
              <w:marRight w:val="0"/>
              <w:marTop w:val="0"/>
              <w:marBottom w:val="0"/>
              <w:divBdr>
                <w:top w:val="none" w:sz="0" w:space="0" w:color="auto"/>
                <w:left w:val="none" w:sz="0" w:space="0" w:color="auto"/>
                <w:bottom w:val="none" w:sz="0" w:space="0" w:color="auto"/>
                <w:right w:val="none" w:sz="0" w:space="0" w:color="auto"/>
              </w:divBdr>
            </w:div>
            <w:div w:id="202714346">
              <w:marLeft w:val="0"/>
              <w:marRight w:val="0"/>
              <w:marTop w:val="0"/>
              <w:marBottom w:val="0"/>
              <w:divBdr>
                <w:top w:val="none" w:sz="0" w:space="0" w:color="auto"/>
                <w:left w:val="none" w:sz="0" w:space="0" w:color="auto"/>
                <w:bottom w:val="none" w:sz="0" w:space="0" w:color="auto"/>
                <w:right w:val="none" w:sz="0" w:space="0" w:color="auto"/>
              </w:divBdr>
            </w:div>
            <w:div w:id="321861651">
              <w:marLeft w:val="0"/>
              <w:marRight w:val="0"/>
              <w:marTop w:val="0"/>
              <w:marBottom w:val="0"/>
              <w:divBdr>
                <w:top w:val="none" w:sz="0" w:space="0" w:color="auto"/>
                <w:left w:val="none" w:sz="0" w:space="0" w:color="auto"/>
                <w:bottom w:val="none" w:sz="0" w:space="0" w:color="auto"/>
                <w:right w:val="none" w:sz="0" w:space="0" w:color="auto"/>
              </w:divBdr>
            </w:div>
            <w:div w:id="467286429">
              <w:marLeft w:val="0"/>
              <w:marRight w:val="0"/>
              <w:marTop w:val="0"/>
              <w:marBottom w:val="0"/>
              <w:divBdr>
                <w:top w:val="none" w:sz="0" w:space="0" w:color="auto"/>
                <w:left w:val="none" w:sz="0" w:space="0" w:color="auto"/>
                <w:bottom w:val="none" w:sz="0" w:space="0" w:color="auto"/>
                <w:right w:val="none" w:sz="0" w:space="0" w:color="auto"/>
              </w:divBdr>
            </w:div>
            <w:div w:id="659162938">
              <w:marLeft w:val="0"/>
              <w:marRight w:val="0"/>
              <w:marTop w:val="0"/>
              <w:marBottom w:val="0"/>
              <w:divBdr>
                <w:top w:val="none" w:sz="0" w:space="0" w:color="auto"/>
                <w:left w:val="none" w:sz="0" w:space="0" w:color="auto"/>
                <w:bottom w:val="none" w:sz="0" w:space="0" w:color="auto"/>
                <w:right w:val="none" w:sz="0" w:space="0" w:color="auto"/>
              </w:divBdr>
            </w:div>
            <w:div w:id="699168276">
              <w:marLeft w:val="0"/>
              <w:marRight w:val="0"/>
              <w:marTop w:val="0"/>
              <w:marBottom w:val="0"/>
              <w:divBdr>
                <w:top w:val="none" w:sz="0" w:space="0" w:color="auto"/>
                <w:left w:val="none" w:sz="0" w:space="0" w:color="auto"/>
                <w:bottom w:val="none" w:sz="0" w:space="0" w:color="auto"/>
                <w:right w:val="none" w:sz="0" w:space="0" w:color="auto"/>
              </w:divBdr>
            </w:div>
            <w:div w:id="752363225">
              <w:marLeft w:val="0"/>
              <w:marRight w:val="0"/>
              <w:marTop w:val="0"/>
              <w:marBottom w:val="0"/>
              <w:divBdr>
                <w:top w:val="none" w:sz="0" w:space="0" w:color="auto"/>
                <w:left w:val="none" w:sz="0" w:space="0" w:color="auto"/>
                <w:bottom w:val="none" w:sz="0" w:space="0" w:color="auto"/>
                <w:right w:val="none" w:sz="0" w:space="0" w:color="auto"/>
              </w:divBdr>
            </w:div>
            <w:div w:id="752510534">
              <w:marLeft w:val="0"/>
              <w:marRight w:val="0"/>
              <w:marTop w:val="0"/>
              <w:marBottom w:val="0"/>
              <w:divBdr>
                <w:top w:val="none" w:sz="0" w:space="0" w:color="auto"/>
                <w:left w:val="none" w:sz="0" w:space="0" w:color="auto"/>
                <w:bottom w:val="none" w:sz="0" w:space="0" w:color="auto"/>
                <w:right w:val="none" w:sz="0" w:space="0" w:color="auto"/>
              </w:divBdr>
            </w:div>
            <w:div w:id="762991630">
              <w:marLeft w:val="0"/>
              <w:marRight w:val="0"/>
              <w:marTop w:val="0"/>
              <w:marBottom w:val="0"/>
              <w:divBdr>
                <w:top w:val="none" w:sz="0" w:space="0" w:color="auto"/>
                <w:left w:val="none" w:sz="0" w:space="0" w:color="auto"/>
                <w:bottom w:val="none" w:sz="0" w:space="0" w:color="auto"/>
                <w:right w:val="none" w:sz="0" w:space="0" w:color="auto"/>
              </w:divBdr>
            </w:div>
            <w:div w:id="768812438">
              <w:marLeft w:val="0"/>
              <w:marRight w:val="0"/>
              <w:marTop w:val="0"/>
              <w:marBottom w:val="0"/>
              <w:divBdr>
                <w:top w:val="none" w:sz="0" w:space="0" w:color="auto"/>
                <w:left w:val="none" w:sz="0" w:space="0" w:color="auto"/>
                <w:bottom w:val="none" w:sz="0" w:space="0" w:color="auto"/>
                <w:right w:val="none" w:sz="0" w:space="0" w:color="auto"/>
              </w:divBdr>
            </w:div>
            <w:div w:id="859776251">
              <w:marLeft w:val="0"/>
              <w:marRight w:val="0"/>
              <w:marTop w:val="0"/>
              <w:marBottom w:val="0"/>
              <w:divBdr>
                <w:top w:val="none" w:sz="0" w:space="0" w:color="auto"/>
                <w:left w:val="none" w:sz="0" w:space="0" w:color="auto"/>
                <w:bottom w:val="none" w:sz="0" w:space="0" w:color="auto"/>
                <w:right w:val="none" w:sz="0" w:space="0" w:color="auto"/>
              </w:divBdr>
            </w:div>
            <w:div w:id="876504177">
              <w:marLeft w:val="0"/>
              <w:marRight w:val="0"/>
              <w:marTop w:val="0"/>
              <w:marBottom w:val="0"/>
              <w:divBdr>
                <w:top w:val="none" w:sz="0" w:space="0" w:color="auto"/>
                <w:left w:val="none" w:sz="0" w:space="0" w:color="auto"/>
                <w:bottom w:val="none" w:sz="0" w:space="0" w:color="auto"/>
                <w:right w:val="none" w:sz="0" w:space="0" w:color="auto"/>
              </w:divBdr>
            </w:div>
            <w:div w:id="920795692">
              <w:marLeft w:val="0"/>
              <w:marRight w:val="0"/>
              <w:marTop w:val="0"/>
              <w:marBottom w:val="0"/>
              <w:divBdr>
                <w:top w:val="none" w:sz="0" w:space="0" w:color="auto"/>
                <w:left w:val="none" w:sz="0" w:space="0" w:color="auto"/>
                <w:bottom w:val="none" w:sz="0" w:space="0" w:color="auto"/>
                <w:right w:val="none" w:sz="0" w:space="0" w:color="auto"/>
              </w:divBdr>
            </w:div>
            <w:div w:id="944001783">
              <w:marLeft w:val="0"/>
              <w:marRight w:val="0"/>
              <w:marTop w:val="0"/>
              <w:marBottom w:val="0"/>
              <w:divBdr>
                <w:top w:val="none" w:sz="0" w:space="0" w:color="auto"/>
                <w:left w:val="none" w:sz="0" w:space="0" w:color="auto"/>
                <w:bottom w:val="none" w:sz="0" w:space="0" w:color="auto"/>
                <w:right w:val="none" w:sz="0" w:space="0" w:color="auto"/>
              </w:divBdr>
            </w:div>
            <w:div w:id="961687220">
              <w:marLeft w:val="0"/>
              <w:marRight w:val="0"/>
              <w:marTop w:val="0"/>
              <w:marBottom w:val="0"/>
              <w:divBdr>
                <w:top w:val="none" w:sz="0" w:space="0" w:color="auto"/>
                <w:left w:val="none" w:sz="0" w:space="0" w:color="auto"/>
                <w:bottom w:val="none" w:sz="0" w:space="0" w:color="auto"/>
                <w:right w:val="none" w:sz="0" w:space="0" w:color="auto"/>
              </w:divBdr>
            </w:div>
            <w:div w:id="969435196">
              <w:marLeft w:val="0"/>
              <w:marRight w:val="0"/>
              <w:marTop w:val="0"/>
              <w:marBottom w:val="0"/>
              <w:divBdr>
                <w:top w:val="none" w:sz="0" w:space="0" w:color="auto"/>
                <w:left w:val="none" w:sz="0" w:space="0" w:color="auto"/>
                <w:bottom w:val="none" w:sz="0" w:space="0" w:color="auto"/>
                <w:right w:val="none" w:sz="0" w:space="0" w:color="auto"/>
              </w:divBdr>
            </w:div>
            <w:div w:id="1024526031">
              <w:marLeft w:val="0"/>
              <w:marRight w:val="0"/>
              <w:marTop w:val="0"/>
              <w:marBottom w:val="0"/>
              <w:divBdr>
                <w:top w:val="none" w:sz="0" w:space="0" w:color="auto"/>
                <w:left w:val="none" w:sz="0" w:space="0" w:color="auto"/>
                <w:bottom w:val="none" w:sz="0" w:space="0" w:color="auto"/>
                <w:right w:val="none" w:sz="0" w:space="0" w:color="auto"/>
              </w:divBdr>
            </w:div>
            <w:div w:id="1054238030">
              <w:marLeft w:val="0"/>
              <w:marRight w:val="0"/>
              <w:marTop w:val="0"/>
              <w:marBottom w:val="0"/>
              <w:divBdr>
                <w:top w:val="none" w:sz="0" w:space="0" w:color="auto"/>
                <w:left w:val="none" w:sz="0" w:space="0" w:color="auto"/>
                <w:bottom w:val="none" w:sz="0" w:space="0" w:color="auto"/>
                <w:right w:val="none" w:sz="0" w:space="0" w:color="auto"/>
              </w:divBdr>
            </w:div>
            <w:div w:id="1085683257">
              <w:marLeft w:val="0"/>
              <w:marRight w:val="0"/>
              <w:marTop w:val="0"/>
              <w:marBottom w:val="0"/>
              <w:divBdr>
                <w:top w:val="none" w:sz="0" w:space="0" w:color="auto"/>
                <w:left w:val="none" w:sz="0" w:space="0" w:color="auto"/>
                <w:bottom w:val="none" w:sz="0" w:space="0" w:color="auto"/>
                <w:right w:val="none" w:sz="0" w:space="0" w:color="auto"/>
              </w:divBdr>
            </w:div>
            <w:div w:id="1118523219">
              <w:marLeft w:val="0"/>
              <w:marRight w:val="0"/>
              <w:marTop w:val="0"/>
              <w:marBottom w:val="0"/>
              <w:divBdr>
                <w:top w:val="none" w:sz="0" w:space="0" w:color="auto"/>
                <w:left w:val="none" w:sz="0" w:space="0" w:color="auto"/>
                <w:bottom w:val="none" w:sz="0" w:space="0" w:color="auto"/>
                <w:right w:val="none" w:sz="0" w:space="0" w:color="auto"/>
              </w:divBdr>
            </w:div>
            <w:div w:id="1125079554">
              <w:marLeft w:val="0"/>
              <w:marRight w:val="0"/>
              <w:marTop w:val="0"/>
              <w:marBottom w:val="0"/>
              <w:divBdr>
                <w:top w:val="none" w:sz="0" w:space="0" w:color="auto"/>
                <w:left w:val="none" w:sz="0" w:space="0" w:color="auto"/>
                <w:bottom w:val="none" w:sz="0" w:space="0" w:color="auto"/>
                <w:right w:val="none" w:sz="0" w:space="0" w:color="auto"/>
              </w:divBdr>
            </w:div>
            <w:div w:id="1221136229">
              <w:marLeft w:val="0"/>
              <w:marRight w:val="0"/>
              <w:marTop w:val="0"/>
              <w:marBottom w:val="0"/>
              <w:divBdr>
                <w:top w:val="none" w:sz="0" w:space="0" w:color="auto"/>
                <w:left w:val="none" w:sz="0" w:space="0" w:color="auto"/>
                <w:bottom w:val="none" w:sz="0" w:space="0" w:color="auto"/>
                <w:right w:val="none" w:sz="0" w:space="0" w:color="auto"/>
              </w:divBdr>
            </w:div>
            <w:div w:id="1235892906">
              <w:marLeft w:val="0"/>
              <w:marRight w:val="0"/>
              <w:marTop w:val="0"/>
              <w:marBottom w:val="0"/>
              <w:divBdr>
                <w:top w:val="none" w:sz="0" w:space="0" w:color="auto"/>
                <w:left w:val="none" w:sz="0" w:space="0" w:color="auto"/>
                <w:bottom w:val="none" w:sz="0" w:space="0" w:color="auto"/>
                <w:right w:val="none" w:sz="0" w:space="0" w:color="auto"/>
              </w:divBdr>
            </w:div>
            <w:div w:id="1276789439">
              <w:marLeft w:val="0"/>
              <w:marRight w:val="0"/>
              <w:marTop w:val="0"/>
              <w:marBottom w:val="0"/>
              <w:divBdr>
                <w:top w:val="none" w:sz="0" w:space="0" w:color="auto"/>
                <w:left w:val="none" w:sz="0" w:space="0" w:color="auto"/>
                <w:bottom w:val="none" w:sz="0" w:space="0" w:color="auto"/>
                <w:right w:val="none" w:sz="0" w:space="0" w:color="auto"/>
              </w:divBdr>
            </w:div>
            <w:div w:id="1327705941">
              <w:marLeft w:val="0"/>
              <w:marRight w:val="0"/>
              <w:marTop w:val="0"/>
              <w:marBottom w:val="0"/>
              <w:divBdr>
                <w:top w:val="none" w:sz="0" w:space="0" w:color="auto"/>
                <w:left w:val="none" w:sz="0" w:space="0" w:color="auto"/>
                <w:bottom w:val="none" w:sz="0" w:space="0" w:color="auto"/>
                <w:right w:val="none" w:sz="0" w:space="0" w:color="auto"/>
              </w:divBdr>
            </w:div>
            <w:div w:id="1401707947">
              <w:marLeft w:val="0"/>
              <w:marRight w:val="0"/>
              <w:marTop w:val="0"/>
              <w:marBottom w:val="0"/>
              <w:divBdr>
                <w:top w:val="none" w:sz="0" w:space="0" w:color="auto"/>
                <w:left w:val="none" w:sz="0" w:space="0" w:color="auto"/>
                <w:bottom w:val="none" w:sz="0" w:space="0" w:color="auto"/>
                <w:right w:val="none" w:sz="0" w:space="0" w:color="auto"/>
              </w:divBdr>
            </w:div>
            <w:div w:id="1437211277">
              <w:marLeft w:val="0"/>
              <w:marRight w:val="0"/>
              <w:marTop w:val="0"/>
              <w:marBottom w:val="0"/>
              <w:divBdr>
                <w:top w:val="none" w:sz="0" w:space="0" w:color="auto"/>
                <w:left w:val="none" w:sz="0" w:space="0" w:color="auto"/>
                <w:bottom w:val="none" w:sz="0" w:space="0" w:color="auto"/>
                <w:right w:val="none" w:sz="0" w:space="0" w:color="auto"/>
              </w:divBdr>
            </w:div>
            <w:div w:id="1470787667">
              <w:marLeft w:val="0"/>
              <w:marRight w:val="0"/>
              <w:marTop w:val="0"/>
              <w:marBottom w:val="0"/>
              <w:divBdr>
                <w:top w:val="none" w:sz="0" w:space="0" w:color="auto"/>
                <w:left w:val="none" w:sz="0" w:space="0" w:color="auto"/>
                <w:bottom w:val="none" w:sz="0" w:space="0" w:color="auto"/>
                <w:right w:val="none" w:sz="0" w:space="0" w:color="auto"/>
              </w:divBdr>
            </w:div>
            <w:div w:id="1518739210">
              <w:marLeft w:val="0"/>
              <w:marRight w:val="0"/>
              <w:marTop w:val="0"/>
              <w:marBottom w:val="0"/>
              <w:divBdr>
                <w:top w:val="none" w:sz="0" w:space="0" w:color="auto"/>
                <w:left w:val="none" w:sz="0" w:space="0" w:color="auto"/>
                <w:bottom w:val="none" w:sz="0" w:space="0" w:color="auto"/>
                <w:right w:val="none" w:sz="0" w:space="0" w:color="auto"/>
              </w:divBdr>
            </w:div>
            <w:div w:id="1524203273">
              <w:marLeft w:val="0"/>
              <w:marRight w:val="0"/>
              <w:marTop w:val="0"/>
              <w:marBottom w:val="0"/>
              <w:divBdr>
                <w:top w:val="none" w:sz="0" w:space="0" w:color="auto"/>
                <w:left w:val="none" w:sz="0" w:space="0" w:color="auto"/>
                <w:bottom w:val="none" w:sz="0" w:space="0" w:color="auto"/>
                <w:right w:val="none" w:sz="0" w:space="0" w:color="auto"/>
              </w:divBdr>
            </w:div>
            <w:div w:id="1550339697">
              <w:marLeft w:val="0"/>
              <w:marRight w:val="0"/>
              <w:marTop w:val="0"/>
              <w:marBottom w:val="0"/>
              <w:divBdr>
                <w:top w:val="none" w:sz="0" w:space="0" w:color="auto"/>
                <w:left w:val="none" w:sz="0" w:space="0" w:color="auto"/>
                <w:bottom w:val="none" w:sz="0" w:space="0" w:color="auto"/>
                <w:right w:val="none" w:sz="0" w:space="0" w:color="auto"/>
              </w:divBdr>
            </w:div>
            <w:div w:id="1629585091">
              <w:marLeft w:val="0"/>
              <w:marRight w:val="0"/>
              <w:marTop w:val="0"/>
              <w:marBottom w:val="0"/>
              <w:divBdr>
                <w:top w:val="none" w:sz="0" w:space="0" w:color="auto"/>
                <w:left w:val="none" w:sz="0" w:space="0" w:color="auto"/>
                <w:bottom w:val="none" w:sz="0" w:space="0" w:color="auto"/>
                <w:right w:val="none" w:sz="0" w:space="0" w:color="auto"/>
              </w:divBdr>
            </w:div>
            <w:div w:id="1630818728">
              <w:marLeft w:val="0"/>
              <w:marRight w:val="0"/>
              <w:marTop w:val="0"/>
              <w:marBottom w:val="0"/>
              <w:divBdr>
                <w:top w:val="none" w:sz="0" w:space="0" w:color="auto"/>
                <w:left w:val="none" w:sz="0" w:space="0" w:color="auto"/>
                <w:bottom w:val="none" w:sz="0" w:space="0" w:color="auto"/>
                <w:right w:val="none" w:sz="0" w:space="0" w:color="auto"/>
              </w:divBdr>
            </w:div>
            <w:div w:id="1668822712">
              <w:marLeft w:val="0"/>
              <w:marRight w:val="0"/>
              <w:marTop w:val="0"/>
              <w:marBottom w:val="0"/>
              <w:divBdr>
                <w:top w:val="none" w:sz="0" w:space="0" w:color="auto"/>
                <w:left w:val="none" w:sz="0" w:space="0" w:color="auto"/>
                <w:bottom w:val="none" w:sz="0" w:space="0" w:color="auto"/>
                <w:right w:val="none" w:sz="0" w:space="0" w:color="auto"/>
              </w:divBdr>
            </w:div>
            <w:div w:id="1748109932">
              <w:marLeft w:val="0"/>
              <w:marRight w:val="0"/>
              <w:marTop w:val="0"/>
              <w:marBottom w:val="0"/>
              <w:divBdr>
                <w:top w:val="none" w:sz="0" w:space="0" w:color="auto"/>
                <w:left w:val="none" w:sz="0" w:space="0" w:color="auto"/>
                <w:bottom w:val="none" w:sz="0" w:space="0" w:color="auto"/>
                <w:right w:val="none" w:sz="0" w:space="0" w:color="auto"/>
              </w:divBdr>
            </w:div>
            <w:div w:id="1800757404">
              <w:marLeft w:val="0"/>
              <w:marRight w:val="0"/>
              <w:marTop w:val="0"/>
              <w:marBottom w:val="0"/>
              <w:divBdr>
                <w:top w:val="none" w:sz="0" w:space="0" w:color="auto"/>
                <w:left w:val="none" w:sz="0" w:space="0" w:color="auto"/>
                <w:bottom w:val="none" w:sz="0" w:space="0" w:color="auto"/>
                <w:right w:val="none" w:sz="0" w:space="0" w:color="auto"/>
              </w:divBdr>
            </w:div>
            <w:div w:id="1842772798">
              <w:marLeft w:val="0"/>
              <w:marRight w:val="0"/>
              <w:marTop w:val="0"/>
              <w:marBottom w:val="0"/>
              <w:divBdr>
                <w:top w:val="none" w:sz="0" w:space="0" w:color="auto"/>
                <w:left w:val="none" w:sz="0" w:space="0" w:color="auto"/>
                <w:bottom w:val="none" w:sz="0" w:space="0" w:color="auto"/>
                <w:right w:val="none" w:sz="0" w:space="0" w:color="auto"/>
              </w:divBdr>
            </w:div>
            <w:div w:id="1873491697">
              <w:marLeft w:val="0"/>
              <w:marRight w:val="0"/>
              <w:marTop w:val="0"/>
              <w:marBottom w:val="0"/>
              <w:divBdr>
                <w:top w:val="none" w:sz="0" w:space="0" w:color="auto"/>
                <w:left w:val="none" w:sz="0" w:space="0" w:color="auto"/>
                <w:bottom w:val="none" w:sz="0" w:space="0" w:color="auto"/>
                <w:right w:val="none" w:sz="0" w:space="0" w:color="auto"/>
              </w:divBdr>
            </w:div>
            <w:div w:id="2009357795">
              <w:marLeft w:val="0"/>
              <w:marRight w:val="0"/>
              <w:marTop w:val="0"/>
              <w:marBottom w:val="0"/>
              <w:divBdr>
                <w:top w:val="none" w:sz="0" w:space="0" w:color="auto"/>
                <w:left w:val="none" w:sz="0" w:space="0" w:color="auto"/>
                <w:bottom w:val="none" w:sz="0" w:space="0" w:color="auto"/>
                <w:right w:val="none" w:sz="0" w:space="0" w:color="auto"/>
              </w:divBdr>
            </w:div>
            <w:div w:id="2026131815">
              <w:marLeft w:val="0"/>
              <w:marRight w:val="0"/>
              <w:marTop w:val="0"/>
              <w:marBottom w:val="0"/>
              <w:divBdr>
                <w:top w:val="none" w:sz="0" w:space="0" w:color="auto"/>
                <w:left w:val="none" w:sz="0" w:space="0" w:color="auto"/>
                <w:bottom w:val="none" w:sz="0" w:space="0" w:color="auto"/>
                <w:right w:val="none" w:sz="0" w:space="0" w:color="auto"/>
              </w:divBdr>
            </w:div>
            <w:div w:id="2036073413">
              <w:marLeft w:val="0"/>
              <w:marRight w:val="0"/>
              <w:marTop w:val="0"/>
              <w:marBottom w:val="0"/>
              <w:divBdr>
                <w:top w:val="none" w:sz="0" w:space="0" w:color="auto"/>
                <w:left w:val="none" w:sz="0" w:space="0" w:color="auto"/>
                <w:bottom w:val="none" w:sz="0" w:space="0" w:color="auto"/>
                <w:right w:val="none" w:sz="0" w:space="0" w:color="auto"/>
              </w:divBdr>
            </w:div>
            <w:div w:id="2047870836">
              <w:marLeft w:val="0"/>
              <w:marRight w:val="0"/>
              <w:marTop w:val="0"/>
              <w:marBottom w:val="0"/>
              <w:divBdr>
                <w:top w:val="none" w:sz="0" w:space="0" w:color="auto"/>
                <w:left w:val="none" w:sz="0" w:space="0" w:color="auto"/>
                <w:bottom w:val="none" w:sz="0" w:space="0" w:color="auto"/>
                <w:right w:val="none" w:sz="0" w:space="0" w:color="auto"/>
              </w:divBdr>
            </w:div>
            <w:div w:id="20736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0613">
      <w:bodyDiv w:val="1"/>
      <w:marLeft w:val="0"/>
      <w:marRight w:val="0"/>
      <w:marTop w:val="0"/>
      <w:marBottom w:val="0"/>
      <w:divBdr>
        <w:top w:val="none" w:sz="0" w:space="0" w:color="auto"/>
        <w:left w:val="none" w:sz="0" w:space="0" w:color="auto"/>
        <w:bottom w:val="none" w:sz="0" w:space="0" w:color="auto"/>
        <w:right w:val="none" w:sz="0" w:space="0" w:color="auto"/>
      </w:divBdr>
    </w:div>
    <w:div w:id="1340304465">
      <w:bodyDiv w:val="1"/>
      <w:marLeft w:val="0"/>
      <w:marRight w:val="0"/>
      <w:marTop w:val="0"/>
      <w:marBottom w:val="0"/>
      <w:divBdr>
        <w:top w:val="none" w:sz="0" w:space="0" w:color="auto"/>
        <w:left w:val="none" w:sz="0" w:space="0" w:color="auto"/>
        <w:bottom w:val="none" w:sz="0" w:space="0" w:color="auto"/>
        <w:right w:val="none" w:sz="0" w:space="0" w:color="auto"/>
      </w:divBdr>
    </w:div>
    <w:div w:id="1415129734">
      <w:bodyDiv w:val="1"/>
      <w:marLeft w:val="0"/>
      <w:marRight w:val="0"/>
      <w:marTop w:val="0"/>
      <w:marBottom w:val="0"/>
      <w:divBdr>
        <w:top w:val="none" w:sz="0" w:space="0" w:color="auto"/>
        <w:left w:val="none" w:sz="0" w:space="0" w:color="auto"/>
        <w:bottom w:val="none" w:sz="0" w:space="0" w:color="auto"/>
        <w:right w:val="none" w:sz="0" w:space="0" w:color="auto"/>
      </w:divBdr>
    </w:div>
    <w:div w:id="1538615896">
      <w:bodyDiv w:val="1"/>
      <w:marLeft w:val="0"/>
      <w:marRight w:val="0"/>
      <w:marTop w:val="0"/>
      <w:marBottom w:val="0"/>
      <w:divBdr>
        <w:top w:val="none" w:sz="0" w:space="0" w:color="auto"/>
        <w:left w:val="none" w:sz="0" w:space="0" w:color="auto"/>
        <w:bottom w:val="none" w:sz="0" w:space="0" w:color="auto"/>
        <w:right w:val="none" w:sz="0" w:space="0" w:color="auto"/>
      </w:divBdr>
    </w:div>
    <w:div w:id="1578127682">
      <w:bodyDiv w:val="1"/>
      <w:marLeft w:val="0"/>
      <w:marRight w:val="0"/>
      <w:marTop w:val="0"/>
      <w:marBottom w:val="0"/>
      <w:divBdr>
        <w:top w:val="none" w:sz="0" w:space="0" w:color="auto"/>
        <w:left w:val="none" w:sz="0" w:space="0" w:color="auto"/>
        <w:bottom w:val="none" w:sz="0" w:space="0" w:color="auto"/>
        <w:right w:val="none" w:sz="0" w:space="0" w:color="auto"/>
      </w:divBdr>
    </w:div>
    <w:div w:id="1588885819">
      <w:bodyDiv w:val="1"/>
      <w:marLeft w:val="0"/>
      <w:marRight w:val="0"/>
      <w:marTop w:val="0"/>
      <w:marBottom w:val="0"/>
      <w:divBdr>
        <w:top w:val="none" w:sz="0" w:space="0" w:color="auto"/>
        <w:left w:val="none" w:sz="0" w:space="0" w:color="auto"/>
        <w:bottom w:val="none" w:sz="0" w:space="0" w:color="auto"/>
        <w:right w:val="none" w:sz="0" w:space="0" w:color="auto"/>
      </w:divBdr>
    </w:div>
    <w:div w:id="1638955859">
      <w:bodyDiv w:val="1"/>
      <w:marLeft w:val="0"/>
      <w:marRight w:val="0"/>
      <w:marTop w:val="0"/>
      <w:marBottom w:val="0"/>
      <w:divBdr>
        <w:top w:val="none" w:sz="0" w:space="0" w:color="auto"/>
        <w:left w:val="none" w:sz="0" w:space="0" w:color="auto"/>
        <w:bottom w:val="none" w:sz="0" w:space="0" w:color="auto"/>
        <w:right w:val="none" w:sz="0" w:space="0" w:color="auto"/>
      </w:divBdr>
    </w:div>
    <w:div w:id="199475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edure@autorite-transports.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FR/TXT/HTML/?uri=CELEX:52005XC1222(03)&amp;from=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sultation.publique@autorite-transports.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FR/TXT/HTML/?uri=CELEX:52005XC1222(03)&amp;from=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Arafer">
      <a:dk1>
        <a:srgbClr val="000000"/>
      </a:dk1>
      <a:lt1>
        <a:srgbClr val="FFFFFF"/>
      </a:lt1>
      <a:dk2>
        <a:srgbClr val="878787"/>
      </a:dk2>
      <a:lt2>
        <a:srgbClr val="CBCAC8"/>
      </a:lt2>
      <a:accent1>
        <a:srgbClr val="098AA5"/>
      </a:accent1>
      <a:accent2>
        <a:srgbClr val="A9CB5E"/>
      </a:accent2>
      <a:accent3>
        <a:srgbClr val="CFA887"/>
      </a:accent3>
      <a:accent4>
        <a:srgbClr val="F2AF00"/>
      </a:accent4>
      <a:accent5>
        <a:srgbClr val="E84427"/>
      </a:accent5>
      <a:accent6>
        <a:srgbClr val="CEC5A7"/>
      </a:accent6>
      <a:hlink>
        <a:srgbClr val="6C8A99"/>
      </a:hlink>
      <a:folHlink>
        <a:srgbClr val="9CC5C4"/>
      </a:folHlink>
    </a:clrScheme>
    <a:fontScheme name="Arafer">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949DDA360EBB408448E8CE5BF5F584" ma:contentTypeVersion="2" ma:contentTypeDescription="Create a new document." ma:contentTypeScope="" ma:versionID="0397c149ccb09ad338baa35ade8e0860">
  <xsd:schema xmlns:xsd="http://www.w3.org/2001/XMLSchema" xmlns:xs="http://www.w3.org/2001/XMLSchema" xmlns:p="http://schemas.microsoft.com/office/2006/metadata/properties" xmlns:ns2="89656a90-be4b-46b1-959e-199220373725" targetNamespace="http://schemas.microsoft.com/office/2006/metadata/properties" ma:root="true" ma:fieldsID="07a68c9190b073fe0cb3f3df8480b734" ns2:_="">
    <xsd:import namespace="89656a90-be4b-46b1-959e-19922037372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56a90-be4b-46b1-959e-199220373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ara</b:Tag>
    <b:SourceType>Book</b:SourceType>
    <b:Guid>{4664B3C0-6F96-4312-8228-ECE0ADF29391}</b:Guid>
    <b:Author>
      <b:Author>
        <b:NameList>
          <b:Person>
            <b:Last>arafer</b:Last>
          </b:Person>
        </b:NameList>
      </b:Author>
    </b:Author>
    <b:RefOrder>1</b:RefOrder>
  </b:Source>
</b:Sources>
</file>

<file path=customXml/itemProps1.xml><?xml version="1.0" encoding="utf-8"?>
<ds:datastoreItem xmlns:ds="http://schemas.openxmlformats.org/officeDocument/2006/customXml" ds:itemID="{96A716E5-C793-4055-B155-A53B5CC6A4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DE4EDA-9915-40D7-A171-07EBF202B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56a90-be4b-46b1-959e-199220373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EB282-A9AC-448B-8E42-D7C2FB52D8E4}">
  <ds:schemaRefs>
    <ds:schemaRef ds:uri="http://schemas.microsoft.com/sharepoint/v3/contenttype/forms"/>
  </ds:schemaRefs>
</ds:datastoreItem>
</file>

<file path=customXml/itemProps4.xml><?xml version="1.0" encoding="utf-8"?>
<ds:datastoreItem xmlns:ds="http://schemas.openxmlformats.org/officeDocument/2006/customXml" ds:itemID="{68145402-4A1F-4C27-8EFD-9148ECA4C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2740</Words>
  <Characters>15074</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STREHAIANO Nathanaël</dc:creator>
  <cp:keywords/>
  <cp:lastModifiedBy>SAINT HUBERT Séverine</cp:lastModifiedBy>
  <cp:revision>2</cp:revision>
  <cp:lastPrinted>2016-12-20T14:18:00Z</cp:lastPrinted>
  <dcterms:created xsi:type="dcterms:W3CDTF">2023-01-20T14:17:00Z</dcterms:created>
  <dcterms:modified xsi:type="dcterms:W3CDTF">2023-01-20T14:17:00Z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0x01010077949DDA360EBB408448E8CE5BF5F584</vt:lpwstr>
  </property>
</Properties>
</file>